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E75D" w14:textId="5603CCC8" w:rsidR="00510206" w:rsidRPr="0078048F" w:rsidRDefault="00317928" w:rsidP="00E232B4">
      <w:pPr>
        <w:pStyle w:val="Ttulo"/>
        <w:spacing w:before="360"/>
        <w:rPr>
          <w:sz w:val="24"/>
          <w:szCs w:val="24"/>
          <w:lang w:val="en-GB"/>
        </w:rPr>
      </w:pPr>
      <w:r w:rsidRPr="0078048F">
        <w:rPr>
          <w:sz w:val="24"/>
          <w:szCs w:val="24"/>
          <w:lang w:val="en-GB"/>
        </w:rPr>
        <w:t>ABSTRACT TITLE</w:t>
      </w:r>
      <w:r w:rsidR="00BE4107" w:rsidRPr="0078048F">
        <w:rPr>
          <w:sz w:val="24"/>
          <w:szCs w:val="24"/>
          <w:lang w:val="en-GB"/>
        </w:rPr>
        <w:t xml:space="preserve"> (</w:t>
      </w:r>
      <w:r w:rsidR="00E232B4" w:rsidRPr="0078048F">
        <w:rPr>
          <w:sz w:val="24"/>
          <w:szCs w:val="24"/>
          <w:lang w:val="en-GB"/>
        </w:rPr>
        <w:t>Arial/Arial Nova</w:t>
      </w:r>
      <w:r w:rsidR="00BE4107" w:rsidRPr="0078048F">
        <w:rPr>
          <w:sz w:val="24"/>
          <w:szCs w:val="24"/>
          <w:lang w:val="en-GB"/>
        </w:rPr>
        <w:t>,</w:t>
      </w:r>
      <w:r w:rsidR="00E739BC" w:rsidRPr="0078048F">
        <w:rPr>
          <w:sz w:val="24"/>
          <w:szCs w:val="24"/>
          <w:lang w:val="en-GB"/>
        </w:rPr>
        <w:t xml:space="preserve"> </w:t>
      </w:r>
      <w:r w:rsidR="00BE4107" w:rsidRPr="0078048F">
        <w:rPr>
          <w:sz w:val="24"/>
          <w:szCs w:val="24"/>
          <w:lang w:val="en-GB"/>
        </w:rPr>
        <w:t>1</w:t>
      </w:r>
      <w:r w:rsidR="002A646E" w:rsidRPr="0078048F">
        <w:rPr>
          <w:sz w:val="24"/>
          <w:szCs w:val="24"/>
          <w:lang w:val="en-GB"/>
        </w:rPr>
        <w:t>2</w:t>
      </w:r>
      <w:r w:rsidR="00BE4107" w:rsidRPr="0078048F">
        <w:rPr>
          <w:sz w:val="24"/>
          <w:szCs w:val="24"/>
          <w:lang w:val="en-GB"/>
        </w:rPr>
        <w:t xml:space="preserve"> pt, </w:t>
      </w:r>
      <w:r w:rsidRPr="0078048F">
        <w:rPr>
          <w:sz w:val="24"/>
          <w:szCs w:val="24"/>
          <w:lang w:val="en-GB"/>
        </w:rPr>
        <w:t>bolded</w:t>
      </w:r>
      <w:r w:rsidR="00BE4107" w:rsidRPr="0078048F">
        <w:rPr>
          <w:sz w:val="24"/>
          <w:szCs w:val="24"/>
          <w:lang w:val="en-GB"/>
        </w:rPr>
        <w:t>)</w:t>
      </w:r>
    </w:p>
    <w:p w14:paraId="63D65EFD" w14:textId="54044997" w:rsidR="00447D25" w:rsidRPr="0078048F" w:rsidRDefault="008446B2" w:rsidP="00E232B4">
      <w:pPr>
        <w:pStyle w:val="Autores"/>
        <w:rPr>
          <w:b w:val="0"/>
          <w:bCs w:val="0"/>
          <w:lang w:val="en-GB"/>
        </w:rPr>
      </w:pPr>
      <w:r w:rsidRPr="0078048F">
        <w:rPr>
          <w:b w:val="0"/>
          <w:bCs w:val="0"/>
          <w:lang w:val="en-GB"/>
        </w:rPr>
        <w:t>Aut</w:t>
      </w:r>
      <w:r w:rsidR="00317928" w:rsidRPr="0078048F">
        <w:rPr>
          <w:b w:val="0"/>
          <w:bCs w:val="0"/>
          <w:lang w:val="en-GB"/>
        </w:rPr>
        <w:t>h</w:t>
      </w:r>
      <w:r w:rsidRPr="0078048F">
        <w:rPr>
          <w:b w:val="0"/>
          <w:bCs w:val="0"/>
          <w:lang w:val="en-GB"/>
        </w:rPr>
        <w:t xml:space="preserve">or </w:t>
      </w:r>
      <w:r w:rsidR="00177734" w:rsidRPr="0078048F">
        <w:rPr>
          <w:b w:val="0"/>
          <w:bCs w:val="0"/>
          <w:lang w:val="en-GB"/>
        </w:rPr>
        <w:t>A</w:t>
      </w:r>
      <w:r w:rsidR="00177734" w:rsidRPr="0078048F">
        <w:rPr>
          <w:b w:val="0"/>
          <w:bCs w:val="0"/>
          <w:vertAlign w:val="superscript"/>
          <w:lang w:val="en-GB"/>
        </w:rPr>
        <w:t>1</w:t>
      </w:r>
      <w:r w:rsidR="006A3494" w:rsidRPr="0078048F">
        <w:rPr>
          <w:b w:val="0"/>
          <w:bCs w:val="0"/>
          <w:vertAlign w:val="superscript"/>
          <w:lang w:val="en-GB"/>
        </w:rPr>
        <w:t>*</w:t>
      </w:r>
      <w:r w:rsidR="00447D25" w:rsidRPr="0078048F">
        <w:rPr>
          <w:b w:val="0"/>
          <w:bCs w:val="0"/>
          <w:vertAlign w:val="superscript"/>
          <w:lang w:val="en-GB"/>
        </w:rPr>
        <w:t>,2</w:t>
      </w:r>
      <w:r w:rsidR="00177734" w:rsidRPr="0078048F">
        <w:rPr>
          <w:b w:val="0"/>
          <w:bCs w:val="0"/>
          <w:lang w:val="en-GB"/>
        </w:rPr>
        <w:t>, Aut</w:t>
      </w:r>
      <w:r w:rsidR="00317928" w:rsidRPr="0078048F">
        <w:rPr>
          <w:b w:val="0"/>
          <w:bCs w:val="0"/>
          <w:lang w:val="en-GB"/>
        </w:rPr>
        <w:t>h</w:t>
      </w:r>
      <w:r w:rsidR="00177734" w:rsidRPr="0078048F">
        <w:rPr>
          <w:b w:val="0"/>
          <w:bCs w:val="0"/>
          <w:lang w:val="en-GB"/>
        </w:rPr>
        <w:t>or B</w:t>
      </w:r>
      <w:r w:rsidR="001A7D42" w:rsidRPr="0078048F">
        <w:rPr>
          <w:b w:val="0"/>
          <w:bCs w:val="0"/>
          <w:vertAlign w:val="superscript"/>
          <w:lang w:val="en-GB"/>
        </w:rPr>
        <w:t>2</w:t>
      </w:r>
      <w:r w:rsidR="00BE1175" w:rsidRPr="0078048F">
        <w:rPr>
          <w:b w:val="0"/>
          <w:bCs w:val="0"/>
          <w:lang w:val="en-GB"/>
        </w:rPr>
        <w:t xml:space="preserve"> (</w:t>
      </w:r>
      <w:r w:rsidR="00E232B4" w:rsidRPr="0078048F">
        <w:rPr>
          <w:b w:val="0"/>
          <w:bCs w:val="0"/>
          <w:lang w:val="en-GB"/>
        </w:rPr>
        <w:t>Arial/Arial Nova</w:t>
      </w:r>
      <w:r w:rsidR="00BE1175" w:rsidRPr="0078048F">
        <w:rPr>
          <w:b w:val="0"/>
          <w:bCs w:val="0"/>
          <w:lang w:val="en-GB"/>
        </w:rPr>
        <w:t>, 1</w:t>
      </w:r>
      <w:r w:rsidR="002A646E" w:rsidRPr="0078048F">
        <w:rPr>
          <w:b w:val="0"/>
          <w:bCs w:val="0"/>
          <w:lang w:val="en-GB"/>
        </w:rPr>
        <w:t>2</w:t>
      </w:r>
      <w:r w:rsidR="00BE1175" w:rsidRPr="0078048F">
        <w:rPr>
          <w:b w:val="0"/>
          <w:bCs w:val="0"/>
          <w:lang w:val="en-GB"/>
        </w:rPr>
        <w:t xml:space="preserve"> pt)</w:t>
      </w:r>
    </w:p>
    <w:p w14:paraId="5F712CC3" w14:textId="1727EEE1" w:rsidR="00E232B4" w:rsidRPr="0078048F" w:rsidRDefault="00CD5EE8" w:rsidP="00E232B4">
      <w:pPr>
        <w:pStyle w:val="Afiliaciones"/>
        <w:spacing w:line="276" w:lineRule="auto"/>
        <w:rPr>
          <w:lang w:val="en-GB"/>
        </w:rPr>
      </w:pPr>
      <w:r w:rsidRPr="0078048F">
        <w:rPr>
          <w:b/>
          <w:color w:val="195C6B"/>
          <w:vertAlign w:val="superscript"/>
          <w:lang w:val="en-GB"/>
        </w:rPr>
        <w:t>1</w:t>
      </w:r>
      <w:r w:rsidR="000744E7" w:rsidRPr="0078048F">
        <w:rPr>
          <w:lang w:val="en-GB"/>
        </w:rPr>
        <w:t>Afiliación</w:t>
      </w:r>
      <w:r w:rsidR="002A646E" w:rsidRPr="0078048F">
        <w:rPr>
          <w:lang w:val="en-GB"/>
        </w:rPr>
        <w:t xml:space="preserve">, </w:t>
      </w:r>
      <w:r w:rsidR="00317928" w:rsidRPr="0078048F">
        <w:rPr>
          <w:lang w:val="en-GB"/>
        </w:rPr>
        <w:t>address</w:t>
      </w:r>
      <w:r w:rsidR="00421E85" w:rsidRPr="0078048F">
        <w:rPr>
          <w:lang w:val="en-GB"/>
        </w:rPr>
        <w:t xml:space="preserve"> (</w:t>
      </w:r>
      <w:r w:rsidR="00E232B4" w:rsidRPr="0078048F">
        <w:rPr>
          <w:lang w:val="en-GB"/>
        </w:rPr>
        <w:t>Arial/Arial Nova</w:t>
      </w:r>
      <w:r w:rsidR="00BE1175" w:rsidRPr="0078048F">
        <w:rPr>
          <w:lang w:val="en-GB"/>
        </w:rPr>
        <w:t>,</w:t>
      </w:r>
      <w:r w:rsidR="00E739BC" w:rsidRPr="0078048F">
        <w:rPr>
          <w:lang w:val="en-GB"/>
        </w:rPr>
        <w:t xml:space="preserve"> </w:t>
      </w:r>
      <w:r w:rsidR="00BE1175" w:rsidRPr="0078048F">
        <w:rPr>
          <w:lang w:val="en-GB"/>
        </w:rPr>
        <w:t>1</w:t>
      </w:r>
      <w:r w:rsidR="001D4FF3" w:rsidRPr="0078048F">
        <w:rPr>
          <w:lang w:val="en-GB"/>
        </w:rPr>
        <w:t>0</w:t>
      </w:r>
      <w:r w:rsidR="00BE1175" w:rsidRPr="0078048F">
        <w:rPr>
          <w:lang w:val="en-GB"/>
        </w:rPr>
        <w:t xml:space="preserve"> pt)</w:t>
      </w:r>
      <w:r w:rsidR="005501E2" w:rsidRPr="0078048F">
        <w:rPr>
          <w:lang w:val="en-GB"/>
        </w:rPr>
        <w:t>.</w:t>
      </w:r>
    </w:p>
    <w:p w14:paraId="495773E3" w14:textId="62D35A85" w:rsidR="00CD5EE8" w:rsidRPr="0078048F" w:rsidRDefault="00CD5EE8" w:rsidP="00E232B4">
      <w:pPr>
        <w:pStyle w:val="Afiliaciones"/>
        <w:spacing w:after="240" w:line="276" w:lineRule="auto"/>
        <w:rPr>
          <w:lang w:val="en-GB"/>
        </w:rPr>
      </w:pPr>
      <w:r w:rsidRPr="0078048F">
        <w:rPr>
          <w:b/>
          <w:color w:val="195C6B"/>
          <w:vertAlign w:val="superscript"/>
          <w:lang w:val="en-GB"/>
        </w:rPr>
        <w:t>2</w:t>
      </w:r>
      <w:r w:rsidR="00D76E3E" w:rsidRPr="0078048F">
        <w:rPr>
          <w:lang w:val="en-GB"/>
        </w:rPr>
        <w:t>Afiliación</w:t>
      </w:r>
      <w:r w:rsidR="002A646E" w:rsidRPr="0078048F">
        <w:rPr>
          <w:lang w:val="en-GB"/>
        </w:rPr>
        <w:t xml:space="preserve">, </w:t>
      </w:r>
      <w:r w:rsidR="00317928" w:rsidRPr="0078048F">
        <w:rPr>
          <w:lang w:val="en-GB"/>
        </w:rPr>
        <w:t>address</w:t>
      </w:r>
      <w:r w:rsidR="00D76E3E" w:rsidRPr="0078048F">
        <w:rPr>
          <w:lang w:val="en-GB"/>
        </w:rPr>
        <w:t xml:space="preserve"> (</w:t>
      </w:r>
      <w:r w:rsidR="00317928" w:rsidRPr="0078048F">
        <w:rPr>
          <w:lang w:val="en-GB"/>
        </w:rPr>
        <w:t>company/university/research centre</w:t>
      </w:r>
      <w:r w:rsidR="00D76E3E" w:rsidRPr="0078048F">
        <w:rPr>
          <w:lang w:val="en-GB"/>
        </w:rPr>
        <w:t>)</w:t>
      </w:r>
      <w:r w:rsidR="00800275" w:rsidRPr="0078048F">
        <w:rPr>
          <w:lang w:val="en-GB"/>
        </w:rPr>
        <w:t>.</w:t>
      </w:r>
    </w:p>
    <w:p w14:paraId="10AD7FDB" w14:textId="5994885D" w:rsidR="00E232B4" w:rsidRPr="0078048F" w:rsidRDefault="006A3494" w:rsidP="00E232B4">
      <w:pPr>
        <w:pStyle w:val="Emaildecontacto"/>
        <w:spacing w:after="240"/>
        <w:rPr>
          <w:lang w:val="en-GB"/>
        </w:rPr>
      </w:pPr>
      <w:r w:rsidRPr="0078048F">
        <w:rPr>
          <w:lang w:val="en-GB"/>
        </w:rPr>
        <w:t>*</w:t>
      </w:r>
      <w:r w:rsidR="00317928" w:rsidRPr="0078048F">
        <w:rPr>
          <w:lang w:val="en-GB"/>
        </w:rPr>
        <w:t xml:space="preserve">Main </w:t>
      </w:r>
      <w:proofErr w:type="gramStart"/>
      <w:r w:rsidR="00317928" w:rsidRPr="0078048F">
        <w:rPr>
          <w:lang w:val="en-GB"/>
        </w:rPr>
        <w:t>author</w:t>
      </w:r>
      <w:proofErr w:type="gramEnd"/>
      <w:r w:rsidR="00317928" w:rsidRPr="0078048F">
        <w:rPr>
          <w:lang w:val="en-GB"/>
        </w:rPr>
        <w:t xml:space="preserve"> contact email</w:t>
      </w:r>
      <w:r w:rsidR="002A646E" w:rsidRPr="0078048F">
        <w:rPr>
          <w:lang w:val="en-GB"/>
        </w:rPr>
        <w:t xml:space="preserve"> (Arial/Arial Nova, 10 pt)</w:t>
      </w:r>
    </w:p>
    <w:p w14:paraId="440A6115" w14:textId="53D61C96" w:rsidR="00E02D50" w:rsidRPr="0078048F" w:rsidRDefault="00317928" w:rsidP="00196A7F">
      <w:pPr>
        <w:pStyle w:val="Ttulo4"/>
        <w:spacing w:before="0" w:after="0"/>
        <w:rPr>
          <w:lang w:val="en-GB"/>
        </w:rPr>
      </w:pPr>
      <w:r w:rsidRPr="0078048F">
        <w:rPr>
          <w:lang w:val="en-GB"/>
        </w:rPr>
        <w:t>Abstract</w:t>
      </w:r>
    </w:p>
    <w:p w14:paraId="6DF9D9B0" w14:textId="25212675" w:rsidR="00196A7F" w:rsidRPr="0078048F" w:rsidRDefault="00196A7F" w:rsidP="00196A7F">
      <w:pPr>
        <w:spacing w:line="276" w:lineRule="auto"/>
        <w:rPr>
          <w:lang w:val="en-GB"/>
        </w:rPr>
      </w:pPr>
      <w:r w:rsidRPr="0078048F">
        <w:rPr>
          <w:rFonts w:ascii="Arial Nova" w:hAnsi="Arial Nova"/>
          <w:lang w:val="en-GB"/>
        </w:rPr>
        <mc:AlternateContent>
          <mc:Choice Requires="wps">
            <w:drawing>
              <wp:inline distT="0" distB="0" distL="0" distR="0" wp14:anchorId="03CD112D" wp14:editId="6D18A770">
                <wp:extent cx="5915660" cy="0"/>
                <wp:effectExtent l="0" t="0" r="0" b="0"/>
                <wp:docPr id="3" name="Conector recto 3"/>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45F633"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p w14:paraId="2F42CB7B" w14:textId="4E82C624" w:rsidR="00AC0FCA" w:rsidRPr="0078048F" w:rsidRDefault="00A87777" w:rsidP="00706703">
      <w:pPr>
        <w:pStyle w:val="Textodesinopsis"/>
        <w:spacing w:after="240"/>
        <w:rPr>
          <w:lang w:val="en-GB"/>
        </w:rPr>
      </w:pPr>
      <w:r w:rsidRPr="0078048F">
        <w:rPr>
          <w:lang w:val="en-GB"/>
        </w:rPr>
        <w:t>All authors are requested to read the speaker instructions document, which can be found on the Annual Meeting website in the ‘</w:t>
      </w:r>
      <w:r w:rsidRPr="0078048F">
        <w:rPr>
          <w:lang w:val="en-GB"/>
        </w:rPr>
        <w:t>papers</w:t>
      </w:r>
      <w:r w:rsidRPr="0078048F">
        <w:rPr>
          <w:lang w:val="en-GB"/>
        </w:rPr>
        <w:t>’ section</w:t>
      </w:r>
      <w:r w:rsidR="00AC0FCA" w:rsidRPr="0078048F">
        <w:rPr>
          <w:lang w:val="en-G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06703" w:rsidRPr="0078048F" w14:paraId="68EBE3CC" w14:textId="77777777" w:rsidTr="00D650BB">
        <w:tc>
          <w:tcPr>
            <w:tcW w:w="9350" w:type="dxa"/>
            <w:shd w:val="clear" w:color="auto" w:fill="C5E9F1"/>
            <w:vAlign w:val="center"/>
          </w:tcPr>
          <w:p w14:paraId="27B514CE" w14:textId="39E80A84" w:rsidR="00706703" w:rsidRPr="0078048F" w:rsidRDefault="00B10623" w:rsidP="00D650BB">
            <w:pPr>
              <w:pStyle w:val="Textodesinopsis"/>
              <w:spacing w:line="240" w:lineRule="auto"/>
              <w:rPr>
                <w:lang w:val="en-GB"/>
              </w:rPr>
            </w:pPr>
            <w:r w:rsidRPr="0078048F">
              <w:rPr>
                <w:lang w:val="en-GB"/>
              </w:rPr>
              <w:t>To facilitate the task of assigning presentations to different thematic areas, authors are requested to read the table found in the final pages of this template, where they will find a general description of the expected content for each technical area.</w:t>
            </w:r>
          </w:p>
        </w:tc>
      </w:tr>
    </w:tbl>
    <w:p w14:paraId="18059033" w14:textId="21494BCF" w:rsidR="00317928" w:rsidRPr="0078048F" w:rsidRDefault="00317928" w:rsidP="00706703">
      <w:pPr>
        <w:pStyle w:val="Textodesinopsis"/>
        <w:spacing w:before="240"/>
        <w:rPr>
          <w:lang w:val="en-GB"/>
        </w:rPr>
      </w:pPr>
      <w:r w:rsidRPr="0078048F">
        <w:rPr>
          <w:lang w:val="en-GB"/>
        </w:rPr>
        <w:t xml:space="preserve">Abstracts should be in </w:t>
      </w:r>
      <w:r w:rsidRPr="0078048F">
        <w:rPr>
          <w:b/>
          <w:bCs/>
          <w:lang w:val="en-GB"/>
        </w:rPr>
        <w:t>PDF format</w:t>
      </w:r>
      <w:r w:rsidRPr="0078048F">
        <w:rPr>
          <w:lang w:val="en-GB"/>
        </w:rPr>
        <w:t xml:space="preserve">. </w:t>
      </w:r>
      <w:r w:rsidR="009A2FC8" w:rsidRPr="0078048F">
        <w:rPr>
          <w:b/>
          <w:bCs/>
          <w:lang w:val="en-GB"/>
        </w:rPr>
        <w:t>Titles shall not exceed 7 words</w:t>
      </w:r>
      <w:r w:rsidR="009A2FC8" w:rsidRPr="0078048F">
        <w:rPr>
          <w:lang w:val="en-GB"/>
        </w:rPr>
        <w:t xml:space="preserve">. </w:t>
      </w:r>
      <w:r w:rsidRPr="0078048F">
        <w:rPr>
          <w:lang w:val="en-GB"/>
        </w:rPr>
        <w:t xml:space="preserve">Use Arial Nova or Arial font, size 10, with "Synopsis text" style. You can find the synopsis style in the styles panel (right above) without enabling track changes and, with a </w:t>
      </w:r>
      <w:r w:rsidRPr="0078048F">
        <w:rPr>
          <w:b/>
          <w:bCs/>
          <w:lang w:val="en-GB"/>
        </w:rPr>
        <w:t>maximum text of 300 words</w:t>
      </w:r>
      <w:r w:rsidRPr="0078048F">
        <w:rPr>
          <w:lang w:val="en-GB"/>
        </w:rPr>
        <w:t>, distributed according to this three-paragraph structure. The first paragraph is an introductory paragraph, indicating the context in which the work subject of the presentation is carried out, emphasising the importance of the area in which the contribution is made (between 4 and 6 lines). The synopsis can be done in Spanish or English.</w:t>
      </w:r>
    </w:p>
    <w:p w14:paraId="2161B186" w14:textId="632CAA01" w:rsidR="00317928" w:rsidRPr="0078048F" w:rsidRDefault="00317928" w:rsidP="00800275">
      <w:pPr>
        <w:pStyle w:val="Textodesinopsis"/>
        <w:rPr>
          <w:lang w:val="en-GB"/>
        </w:rPr>
      </w:pPr>
      <w:r w:rsidRPr="0078048F">
        <w:rPr>
          <w:lang w:val="en-GB"/>
        </w:rPr>
        <w:t>The second paragraph indicates the aim and scope of the work, the added value, and the methodology and/or approach</w:t>
      </w:r>
      <w:r w:rsidR="00AC0FCA" w:rsidRPr="0078048F">
        <w:rPr>
          <w:lang w:val="en-GB"/>
        </w:rPr>
        <w:t xml:space="preserve"> </w:t>
      </w:r>
      <w:r w:rsidRPr="0078048F">
        <w:rPr>
          <w:lang w:val="en-GB"/>
        </w:rPr>
        <w:t xml:space="preserve">(4 </w:t>
      </w:r>
      <w:r w:rsidR="00AC0FCA" w:rsidRPr="0078048F">
        <w:rPr>
          <w:lang w:val="en-GB"/>
        </w:rPr>
        <w:t>to</w:t>
      </w:r>
      <w:r w:rsidRPr="0078048F">
        <w:rPr>
          <w:lang w:val="en-GB"/>
        </w:rPr>
        <w:t xml:space="preserve"> 6 lines). Lastly, the third paragraph contains the summary of the results obtained and the overall conclusion of the work. This paragraph can span between 8 and 12 lines. The deadlines for synopsis submission, paper submissions, and presentations set by the CTRA are detailed below.</w:t>
      </w:r>
    </w:p>
    <w:p w14:paraId="2ACE72F8" w14:textId="3E7BA80A" w:rsidR="009A2FC8" w:rsidRPr="0078048F" w:rsidRDefault="00097C41" w:rsidP="009A2FC8">
      <w:pPr>
        <w:pStyle w:val="Textodesinopsis"/>
        <w:numPr>
          <w:ilvl w:val="0"/>
          <w:numId w:val="21"/>
        </w:numPr>
        <w:rPr>
          <w:lang w:val="en-GB"/>
        </w:rPr>
      </w:pPr>
      <w:r w:rsidRPr="0078048F">
        <w:rPr>
          <w:lang w:val="en-GB"/>
        </w:rPr>
        <w:t>5</w:t>
      </w:r>
      <w:r w:rsidR="009A2FC8" w:rsidRPr="0078048F">
        <w:rPr>
          <w:vertAlign w:val="superscript"/>
          <w:lang w:val="en-GB"/>
        </w:rPr>
        <w:t>th</w:t>
      </w:r>
      <w:r w:rsidR="009A2FC8" w:rsidRPr="0078048F">
        <w:rPr>
          <w:lang w:val="en-GB"/>
        </w:rPr>
        <w:t xml:space="preserve"> March: call for abstracts, the submission platform is open.</w:t>
      </w:r>
    </w:p>
    <w:p w14:paraId="07AC893C" w14:textId="05789E60" w:rsidR="009A2FC8" w:rsidRPr="0078048F" w:rsidRDefault="001E63AE" w:rsidP="009A2FC8">
      <w:pPr>
        <w:pStyle w:val="Textodesinopsis"/>
        <w:numPr>
          <w:ilvl w:val="0"/>
          <w:numId w:val="21"/>
        </w:numPr>
        <w:rPr>
          <w:lang w:val="en-GB"/>
        </w:rPr>
      </w:pPr>
      <w:r w:rsidRPr="0078048F">
        <w:rPr>
          <w:lang w:val="en-GB"/>
        </w:rPr>
        <w:t>8</w:t>
      </w:r>
      <w:r w:rsidR="009A2FC8" w:rsidRPr="0078048F">
        <w:rPr>
          <w:vertAlign w:val="superscript"/>
          <w:lang w:val="en-GB"/>
        </w:rPr>
        <w:t>th</w:t>
      </w:r>
      <w:r w:rsidR="009A2FC8" w:rsidRPr="0078048F">
        <w:rPr>
          <w:lang w:val="en-GB"/>
        </w:rPr>
        <w:t xml:space="preserve"> May: abstracts submission deadline.</w:t>
      </w:r>
    </w:p>
    <w:p w14:paraId="338D4755" w14:textId="32B7C411" w:rsidR="009A2FC8" w:rsidRPr="0078048F" w:rsidRDefault="009A2FC8" w:rsidP="009A2FC8">
      <w:pPr>
        <w:pStyle w:val="Textodesinopsis"/>
        <w:numPr>
          <w:ilvl w:val="0"/>
          <w:numId w:val="21"/>
        </w:numPr>
        <w:rPr>
          <w:lang w:val="en-GB"/>
        </w:rPr>
      </w:pPr>
      <w:r w:rsidRPr="0078048F">
        <w:rPr>
          <w:lang w:val="en-GB"/>
        </w:rPr>
        <w:t>Final papers submitted before 1</w:t>
      </w:r>
      <w:r w:rsidR="001E63AE" w:rsidRPr="0078048F">
        <w:rPr>
          <w:lang w:val="en-GB"/>
        </w:rPr>
        <w:t>8</w:t>
      </w:r>
      <w:r w:rsidRPr="0078048F">
        <w:rPr>
          <w:vertAlign w:val="superscript"/>
          <w:lang w:val="en-GB"/>
        </w:rPr>
        <w:t>th</w:t>
      </w:r>
      <w:r w:rsidRPr="0078048F">
        <w:rPr>
          <w:lang w:val="en-GB"/>
        </w:rPr>
        <w:t xml:space="preserve"> September will be eligible for technical track awards.</w:t>
      </w:r>
    </w:p>
    <w:p w14:paraId="08C0DF63" w14:textId="6CDD6D45" w:rsidR="009A2FC8" w:rsidRPr="0078048F" w:rsidRDefault="001E63AE" w:rsidP="009A2FC8">
      <w:pPr>
        <w:pStyle w:val="Textodesinopsis"/>
        <w:numPr>
          <w:ilvl w:val="0"/>
          <w:numId w:val="21"/>
        </w:numPr>
        <w:rPr>
          <w:lang w:val="en-GB"/>
        </w:rPr>
      </w:pPr>
      <w:r w:rsidRPr="0078048F">
        <w:rPr>
          <w:lang w:val="en-GB"/>
        </w:rPr>
        <w:t>2</w:t>
      </w:r>
      <w:r w:rsidRPr="0078048F">
        <w:rPr>
          <w:vertAlign w:val="superscript"/>
          <w:lang w:val="en-GB"/>
        </w:rPr>
        <w:t>nd</w:t>
      </w:r>
      <w:r w:rsidRPr="0078048F">
        <w:rPr>
          <w:lang w:val="en-GB"/>
        </w:rPr>
        <w:t xml:space="preserve"> October</w:t>
      </w:r>
      <w:r w:rsidR="009A2FC8" w:rsidRPr="0078048F">
        <w:rPr>
          <w:lang w:val="en-GB"/>
        </w:rPr>
        <w:t>: presentation submission deadline.</w:t>
      </w:r>
    </w:p>
    <w:p w14:paraId="1C7E417C" w14:textId="2F976988" w:rsidR="00317928" w:rsidRPr="0078048F" w:rsidRDefault="00317928" w:rsidP="00800275">
      <w:pPr>
        <w:pStyle w:val="Textodesinopsis"/>
        <w:rPr>
          <w:lang w:val="en-GB"/>
        </w:rPr>
      </w:pPr>
      <w:r w:rsidRPr="0078048F">
        <w:rPr>
          <w:u w:val="single"/>
          <w:lang w:val="en-GB"/>
        </w:rPr>
        <w:t>Authors are kindly requested to upload their presentations on time to avoid delaying the technical session and causing inconvenience to their fellow session participants and the technical and social program</w:t>
      </w:r>
      <w:r w:rsidRPr="0078048F">
        <w:rPr>
          <w:lang w:val="en-GB"/>
        </w:rPr>
        <w:t>. All presentations will be downloaded onto the room computers on Monday afternoon</w:t>
      </w:r>
      <w:r w:rsidR="001E63AE" w:rsidRPr="0078048F">
        <w:rPr>
          <w:lang w:val="en-GB"/>
        </w:rPr>
        <w:t>.</w:t>
      </w:r>
      <w:r w:rsidR="0091742E" w:rsidRPr="0078048F">
        <w:rPr>
          <w:lang w:val="en-GB"/>
        </w:rPr>
        <w:t xml:space="preserve"> </w:t>
      </w:r>
    </w:p>
    <w:p w14:paraId="24AB0866" w14:textId="506DECC6" w:rsidR="00277AB5" w:rsidRPr="0078048F" w:rsidRDefault="00277AB5" w:rsidP="00800275">
      <w:pPr>
        <w:pStyle w:val="Textodesinopsis"/>
        <w:rPr>
          <w:b/>
          <w:bCs/>
          <w:u w:val="single"/>
          <w:lang w:val="en-GB"/>
        </w:rPr>
      </w:pPr>
      <w:r w:rsidRPr="0078048F">
        <w:rPr>
          <w:lang w:val="en-GB"/>
        </w:rPr>
        <mc:AlternateContent>
          <mc:Choice Requires="wps">
            <w:drawing>
              <wp:inline distT="0" distB="0" distL="0" distR="0" wp14:anchorId="242138DB" wp14:editId="298EE3A1">
                <wp:extent cx="5915660" cy="0"/>
                <wp:effectExtent l="0" t="0" r="0" b="0"/>
                <wp:docPr id="11" name="Conector recto 11"/>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587944" id="Conector recto 11"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p w14:paraId="46E9A163" w14:textId="4B01220F" w:rsidR="00CF241E" w:rsidRPr="0078048F" w:rsidRDefault="00317928" w:rsidP="00800275">
      <w:pPr>
        <w:pStyle w:val="Ttulo1"/>
        <w:spacing w:before="60" w:after="60" w:line="276" w:lineRule="auto"/>
        <w:jc w:val="left"/>
        <w:rPr>
          <w:rFonts w:ascii="Arial Nova" w:hAnsi="Arial Nova" w:cs="Times New Roman"/>
          <w:b w:val="0"/>
          <w:bCs w:val="0"/>
          <w:sz w:val="16"/>
          <w:szCs w:val="16"/>
          <w:lang w:val="en-GB"/>
        </w:rPr>
      </w:pPr>
      <w:r w:rsidRPr="0078048F">
        <w:rPr>
          <w:rStyle w:val="Ttulo4Car"/>
          <w:b/>
          <w:bCs/>
          <w:sz w:val="16"/>
          <w:szCs w:val="16"/>
          <w:lang w:val="en-GB"/>
        </w:rPr>
        <w:t>KEYWORDS</w:t>
      </w:r>
      <w:r w:rsidR="005E2598" w:rsidRPr="0078048F">
        <w:rPr>
          <w:rStyle w:val="Ttulo4Car"/>
          <w:b/>
          <w:bCs/>
          <w:sz w:val="16"/>
          <w:szCs w:val="16"/>
          <w:lang w:val="en-GB"/>
        </w:rPr>
        <w:t>:</w:t>
      </w:r>
      <w:r w:rsidR="00833D7A" w:rsidRPr="0078048F">
        <w:rPr>
          <w:rFonts w:ascii="Arial Nova" w:hAnsi="Arial Nova" w:cs="Times New Roman"/>
          <w:b w:val="0"/>
          <w:bCs w:val="0"/>
          <w:sz w:val="16"/>
          <w:szCs w:val="16"/>
          <w:lang w:val="en-GB"/>
        </w:rPr>
        <w:t xml:space="preserve"> </w:t>
      </w:r>
      <w:r w:rsidRPr="0078048F">
        <w:rPr>
          <w:rFonts w:ascii="Arial Nova" w:hAnsi="Arial Nova" w:cs="Times New Roman"/>
          <w:b w:val="0"/>
          <w:bCs w:val="0"/>
          <w:sz w:val="16"/>
          <w:szCs w:val="16"/>
          <w:lang w:val="en-GB"/>
        </w:rPr>
        <w:t>ANNUAL, MEETING, SPANISH, NUCLEAR, SOCIETY</w:t>
      </w:r>
      <w:r w:rsidR="00333FA1" w:rsidRPr="0078048F">
        <w:rPr>
          <w:rFonts w:ascii="Arial Nova" w:hAnsi="Arial Nova" w:cs="Times New Roman"/>
          <w:b w:val="0"/>
          <w:bCs w:val="0"/>
          <w:sz w:val="16"/>
          <w:szCs w:val="16"/>
          <w:lang w:val="en-GB"/>
        </w:rPr>
        <w:t>.</w:t>
      </w:r>
    </w:p>
    <w:p w14:paraId="058482F4" w14:textId="77777777" w:rsidR="00CF241E" w:rsidRPr="0078048F" w:rsidRDefault="00CF241E">
      <w:pPr>
        <w:overflowPunct/>
        <w:autoSpaceDE/>
        <w:autoSpaceDN/>
        <w:adjustRightInd/>
        <w:jc w:val="left"/>
        <w:textAlignment w:val="auto"/>
        <w:rPr>
          <w:rFonts w:ascii="Arial Nova" w:hAnsi="Arial Nova"/>
          <w:snapToGrid w:val="0"/>
          <w:kern w:val="32"/>
          <w:sz w:val="16"/>
          <w:szCs w:val="16"/>
          <w:lang w:val="en-GB"/>
        </w:rPr>
      </w:pPr>
      <w:r w:rsidRPr="0078048F">
        <w:rPr>
          <w:rFonts w:ascii="Arial Nova" w:hAnsi="Arial Nova"/>
          <w:b/>
          <w:bCs/>
          <w:sz w:val="16"/>
          <w:szCs w:val="16"/>
          <w:lang w:val="en-GB"/>
        </w:rPr>
        <w:br w:type="page"/>
      </w:r>
    </w:p>
    <w:p w14:paraId="36D80FB9" w14:textId="77777777" w:rsidR="00520165" w:rsidRPr="0078048F" w:rsidRDefault="00520165" w:rsidP="00520165">
      <w:pPr>
        <w:pStyle w:val="Ttulo4"/>
        <w:rPr>
          <w:lang w:val="en-GB"/>
        </w:rPr>
      </w:pPr>
      <w:r w:rsidRPr="0078048F">
        <w:rPr>
          <w:lang w:val="en-GB"/>
        </w:rPr>
        <w:lastRenderedPageBreak/>
        <w:t>ORIENTACIÓN DE CONTENIDO PARA CADA ÁREA TÉCNICA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93"/>
        <w:gridCol w:w="4110"/>
      </w:tblGrid>
      <w:tr w:rsidR="007A5F5A" w:rsidRPr="0078048F" w14:paraId="0943C004" w14:textId="77777777" w:rsidTr="00D650BB">
        <w:tc>
          <w:tcPr>
            <w:tcW w:w="2547" w:type="dxa"/>
            <w:shd w:val="clear" w:color="auto" w:fill="BFBFBF" w:themeFill="background1" w:themeFillShade="BF"/>
          </w:tcPr>
          <w:p w14:paraId="6A1274BE" w14:textId="6F1CBEE2" w:rsidR="007A5F5A" w:rsidRPr="0078048F" w:rsidRDefault="004311E7" w:rsidP="00D650BB">
            <w:pPr>
              <w:pStyle w:val="Textodesinopsis"/>
              <w:rPr>
                <w:b/>
                <w:bCs/>
                <w:lang w:val="en-GB"/>
              </w:rPr>
            </w:pPr>
            <w:r w:rsidRPr="0078048F">
              <w:rPr>
                <w:b/>
                <w:bCs/>
                <w:lang w:val="en-GB"/>
              </w:rPr>
              <w:t>TECHNICAL TRACK</w:t>
            </w:r>
          </w:p>
        </w:tc>
        <w:tc>
          <w:tcPr>
            <w:tcW w:w="2693" w:type="dxa"/>
            <w:shd w:val="clear" w:color="auto" w:fill="BFBFBF" w:themeFill="background1" w:themeFillShade="BF"/>
          </w:tcPr>
          <w:p w14:paraId="61158C5D" w14:textId="421F2D91" w:rsidR="007A5F5A" w:rsidRPr="0078048F" w:rsidRDefault="004311E7" w:rsidP="00D650BB">
            <w:pPr>
              <w:pStyle w:val="Textodesinopsis"/>
              <w:rPr>
                <w:b/>
                <w:bCs/>
                <w:lang w:val="en-GB"/>
              </w:rPr>
            </w:pPr>
            <w:r w:rsidRPr="0078048F">
              <w:rPr>
                <w:b/>
                <w:bCs/>
                <w:lang w:val="en-GB"/>
              </w:rPr>
              <w:t>DEFINITION</w:t>
            </w:r>
          </w:p>
        </w:tc>
        <w:tc>
          <w:tcPr>
            <w:tcW w:w="4110" w:type="dxa"/>
            <w:shd w:val="clear" w:color="auto" w:fill="BFBFBF" w:themeFill="background1" w:themeFillShade="BF"/>
          </w:tcPr>
          <w:p w14:paraId="12B6C8D8" w14:textId="33172987" w:rsidR="007A5F5A" w:rsidRPr="0078048F" w:rsidRDefault="004311E7" w:rsidP="00D650BB">
            <w:pPr>
              <w:pStyle w:val="Textodesinopsis"/>
              <w:rPr>
                <w:b/>
                <w:bCs/>
                <w:lang w:val="en-GB"/>
              </w:rPr>
            </w:pPr>
            <w:r w:rsidRPr="0078048F">
              <w:rPr>
                <w:b/>
                <w:bCs/>
                <w:lang w:val="en-GB"/>
              </w:rPr>
              <w:t>CONTENT ORIENTATION</w:t>
            </w:r>
          </w:p>
        </w:tc>
      </w:tr>
      <w:tr w:rsidR="007A5F5A" w:rsidRPr="0078048F" w14:paraId="177C0E08" w14:textId="77777777" w:rsidTr="00D650BB">
        <w:tc>
          <w:tcPr>
            <w:tcW w:w="2547" w:type="dxa"/>
          </w:tcPr>
          <w:p w14:paraId="072A201D" w14:textId="18D50181" w:rsidR="007A5F5A" w:rsidRPr="0078048F" w:rsidRDefault="006143F4" w:rsidP="00C20939">
            <w:pPr>
              <w:pStyle w:val="Textodesinopsis"/>
              <w:numPr>
                <w:ilvl w:val="0"/>
                <w:numId w:val="22"/>
              </w:numPr>
              <w:spacing w:after="0"/>
              <w:ind w:left="357" w:hanging="357"/>
              <w:jc w:val="left"/>
              <w:rPr>
                <w:b/>
                <w:bCs/>
                <w:sz w:val="18"/>
                <w:szCs w:val="18"/>
                <w:lang w:val="en-GB"/>
              </w:rPr>
            </w:pPr>
            <w:r w:rsidRPr="0078048F">
              <w:rPr>
                <w:b/>
                <w:bCs/>
                <w:sz w:val="18"/>
                <w:szCs w:val="18"/>
                <w:lang w:val="en-GB"/>
              </w:rPr>
              <w:t>NUCLEAR REGULATION, QUALITY &amp; LEGAL FRAMEWORK</w:t>
            </w:r>
          </w:p>
        </w:tc>
        <w:tc>
          <w:tcPr>
            <w:tcW w:w="2693" w:type="dxa"/>
          </w:tcPr>
          <w:p w14:paraId="761EB706" w14:textId="21888488" w:rsidR="007A5F5A" w:rsidRPr="0078048F" w:rsidRDefault="00626A95" w:rsidP="004311E7">
            <w:pPr>
              <w:pStyle w:val="Textodesinopsis"/>
              <w:spacing w:after="0" w:line="240" w:lineRule="auto"/>
              <w:jc w:val="left"/>
              <w:rPr>
                <w:lang w:val="en-GB"/>
              </w:rPr>
            </w:pPr>
            <w:r w:rsidRPr="0078048F">
              <w:rPr>
                <w:lang w:val="en-GB"/>
              </w:rPr>
              <w:t>Area dedicated to the regulatory, normative, and legal frameworks of nuclear energy, as well as to the management systems that support safety and quality in nuclear activities.</w:t>
            </w:r>
          </w:p>
        </w:tc>
        <w:tc>
          <w:tcPr>
            <w:tcW w:w="4110" w:type="dxa"/>
          </w:tcPr>
          <w:p w14:paraId="58059179" w14:textId="77777777" w:rsidR="00B16433" w:rsidRPr="0078048F" w:rsidRDefault="00B16433" w:rsidP="004311E7">
            <w:pPr>
              <w:pStyle w:val="Textodesinopsis"/>
              <w:numPr>
                <w:ilvl w:val="0"/>
                <w:numId w:val="23"/>
              </w:numPr>
              <w:spacing w:after="0"/>
              <w:ind w:left="357" w:hanging="357"/>
              <w:jc w:val="left"/>
              <w:rPr>
                <w:lang w:val="en-GB"/>
              </w:rPr>
            </w:pPr>
            <w:r w:rsidRPr="0078048F">
              <w:rPr>
                <w:lang w:val="en-GB"/>
              </w:rPr>
              <w:t>National and international regulatory framework</w:t>
            </w:r>
          </w:p>
          <w:p w14:paraId="68AAB60E" w14:textId="77777777" w:rsidR="00B16433" w:rsidRPr="0078048F" w:rsidRDefault="00B16433" w:rsidP="00FA65BB">
            <w:pPr>
              <w:pStyle w:val="Textodesinopsis"/>
              <w:numPr>
                <w:ilvl w:val="0"/>
                <w:numId w:val="23"/>
              </w:numPr>
              <w:spacing w:before="0" w:after="0"/>
              <w:ind w:left="357" w:hanging="357"/>
              <w:jc w:val="left"/>
              <w:rPr>
                <w:lang w:val="en-GB"/>
              </w:rPr>
            </w:pPr>
            <w:r w:rsidRPr="0078048F">
              <w:rPr>
                <w:lang w:val="en-GB"/>
              </w:rPr>
              <w:t>Nuclear regulation (CSN, EU, IAEA)</w:t>
            </w:r>
          </w:p>
          <w:p w14:paraId="781734E3" w14:textId="77777777" w:rsidR="00B16433" w:rsidRPr="0078048F" w:rsidRDefault="00B16433" w:rsidP="00FA65BB">
            <w:pPr>
              <w:pStyle w:val="Textodesinopsis"/>
              <w:numPr>
                <w:ilvl w:val="0"/>
                <w:numId w:val="23"/>
              </w:numPr>
              <w:spacing w:before="0" w:after="0"/>
              <w:ind w:left="357" w:hanging="357"/>
              <w:jc w:val="left"/>
              <w:rPr>
                <w:lang w:val="en-GB"/>
              </w:rPr>
            </w:pPr>
            <w:r w:rsidRPr="0078048F">
              <w:rPr>
                <w:lang w:val="en-GB"/>
              </w:rPr>
              <w:t>Nuclear civil liability and insurance</w:t>
            </w:r>
          </w:p>
          <w:p w14:paraId="2D54E7B2" w14:textId="77777777" w:rsidR="00B16433" w:rsidRPr="0078048F" w:rsidRDefault="00B16433" w:rsidP="00FA65BB">
            <w:pPr>
              <w:pStyle w:val="Textodesinopsis"/>
              <w:numPr>
                <w:ilvl w:val="0"/>
                <w:numId w:val="23"/>
              </w:numPr>
              <w:spacing w:before="0" w:after="0"/>
              <w:ind w:left="357" w:hanging="357"/>
              <w:jc w:val="left"/>
              <w:rPr>
                <w:lang w:val="en-GB"/>
              </w:rPr>
            </w:pPr>
            <w:r w:rsidRPr="0078048F">
              <w:rPr>
                <w:lang w:val="en-GB"/>
              </w:rPr>
              <w:t>Quality management systems</w:t>
            </w:r>
          </w:p>
          <w:p w14:paraId="2D495BA0" w14:textId="77777777" w:rsidR="00B16433" w:rsidRPr="0078048F" w:rsidRDefault="00B16433" w:rsidP="00FA65BB">
            <w:pPr>
              <w:pStyle w:val="Textodesinopsis"/>
              <w:numPr>
                <w:ilvl w:val="0"/>
                <w:numId w:val="23"/>
              </w:numPr>
              <w:spacing w:before="0" w:after="0"/>
              <w:ind w:left="357" w:hanging="357"/>
              <w:jc w:val="left"/>
              <w:rPr>
                <w:lang w:val="en-GB"/>
              </w:rPr>
            </w:pPr>
            <w:r w:rsidRPr="0078048F">
              <w:rPr>
                <w:lang w:val="en-GB"/>
              </w:rPr>
              <w:t>Graded approach</w:t>
            </w:r>
          </w:p>
          <w:p w14:paraId="724CD94C" w14:textId="77777777" w:rsidR="00B16433" w:rsidRPr="0078048F" w:rsidRDefault="00B16433" w:rsidP="00FA65BB">
            <w:pPr>
              <w:pStyle w:val="Textodesinopsis"/>
              <w:numPr>
                <w:ilvl w:val="0"/>
                <w:numId w:val="23"/>
              </w:numPr>
              <w:spacing w:before="0" w:after="0"/>
              <w:ind w:left="357" w:hanging="357"/>
              <w:jc w:val="left"/>
              <w:rPr>
                <w:lang w:val="en-GB"/>
              </w:rPr>
            </w:pPr>
            <w:r w:rsidRPr="0078048F">
              <w:rPr>
                <w:lang w:val="en-GB"/>
              </w:rPr>
              <w:t>Non</w:t>
            </w:r>
            <w:r w:rsidRPr="0078048F">
              <w:rPr>
                <w:rFonts w:ascii="Cambria Math" w:hAnsi="Cambria Math" w:cs="Cambria Math"/>
                <w:lang w:val="en-GB"/>
              </w:rPr>
              <w:t>‑</w:t>
            </w:r>
            <w:r w:rsidRPr="0078048F">
              <w:rPr>
                <w:lang w:val="en-GB"/>
              </w:rPr>
              <w:t>technical regulatory interfaces</w:t>
            </w:r>
          </w:p>
          <w:p w14:paraId="607584FF" w14:textId="5CB05CFD" w:rsidR="007A5F5A" w:rsidRPr="0078048F" w:rsidRDefault="00B16433" w:rsidP="004311E7">
            <w:pPr>
              <w:pStyle w:val="Textodesinopsis"/>
              <w:numPr>
                <w:ilvl w:val="0"/>
                <w:numId w:val="23"/>
              </w:numPr>
              <w:spacing w:before="0"/>
              <w:ind w:left="357" w:hanging="357"/>
              <w:jc w:val="left"/>
              <w:rPr>
                <w:lang w:val="en-GB"/>
              </w:rPr>
            </w:pPr>
            <w:r w:rsidRPr="0078048F">
              <w:rPr>
                <w:lang w:val="en-GB"/>
              </w:rPr>
              <w:t>Regulatory compliance and audits</w:t>
            </w:r>
          </w:p>
        </w:tc>
      </w:tr>
      <w:tr w:rsidR="007A5F5A" w:rsidRPr="0078048F" w14:paraId="4C285319" w14:textId="77777777" w:rsidTr="00D650BB">
        <w:tc>
          <w:tcPr>
            <w:tcW w:w="2547" w:type="dxa"/>
            <w:shd w:val="clear" w:color="auto" w:fill="F2F2F2" w:themeFill="background1" w:themeFillShade="F2"/>
          </w:tcPr>
          <w:p w14:paraId="0D330D8B" w14:textId="52EDDEDC" w:rsidR="007A5F5A" w:rsidRPr="0078048F" w:rsidRDefault="006143F4" w:rsidP="004311E7">
            <w:pPr>
              <w:pStyle w:val="Textodesinopsis"/>
              <w:numPr>
                <w:ilvl w:val="0"/>
                <w:numId w:val="22"/>
              </w:numPr>
              <w:spacing w:after="0"/>
              <w:ind w:left="357" w:hanging="357"/>
              <w:jc w:val="left"/>
              <w:rPr>
                <w:b/>
                <w:bCs/>
                <w:sz w:val="18"/>
                <w:szCs w:val="18"/>
                <w:lang w:val="en-GB"/>
              </w:rPr>
            </w:pPr>
            <w:r w:rsidRPr="0078048F">
              <w:rPr>
                <w:b/>
                <w:bCs/>
                <w:sz w:val="18"/>
                <w:szCs w:val="18"/>
                <w:lang w:val="en-GB"/>
              </w:rPr>
              <w:t>NUCLEAR COMMUNICATION, TRAINING AND SUSTAINABILITY</w:t>
            </w:r>
          </w:p>
        </w:tc>
        <w:tc>
          <w:tcPr>
            <w:tcW w:w="2693" w:type="dxa"/>
            <w:shd w:val="clear" w:color="auto" w:fill="F2F2F2" w:themeFill="background1" w:themeFillShade="F2"/>
          </w:tcPr>
          <w:p w14:paraId="7A9B4FA8" w14:textId="5D03F0CE" w:rsidR="007A5F5A" w:rsidRPr="0078048F" w:rsidRDefault="00626A95" w:rsidP="004311E7">
            <w:pPr>
              <w:pStyle w:val="Textodesinopsis"/>
              <w:spacing w:after="0" w:line="240" w:lineRule="auto"/>
              <w:jc w:val="left"/>
              <w:rPr>
                <w:lang w:val="en-GB"/>
              </w:rPr>
            </w:pPr>
            <w:r w:rsidRPr="0078048F">
              <w:rPr>
                <w:lang w:val="en-GB"/>
              </w:rPr>
              <w:t>This area addresses the human, organizational, and social aspects of nuclear activity, including training and corporate and social responsibility, with an emphasis on sustainability and communication with the various stakeholder groups.</w:t>
            </w:r>
          </w:p>
        </w:tc>
        <w:tc>
          <w:tcPr>
            <w:tcW w:w="4110" w:type="dxa"/>
            <w:shd w:val="clear" w:color="auto" w:fill="F2F2F2" w:themeFill="background1" w:themeFillShade="F2"/>
          </w:tcPr>
          <w:p w14:paraId="74BFE088" w14:textId="77777777" w:rsidR="00B16433" w:rsidRPr="0078048F" w:rsidRDefault="00B16433" w:rsidP="004311E7">
            <w:pPr>
              <w:pStyle w:val="Textodesinopsis"/>
              <w:numPr>
                <w:ilvl w:val="0"/>
                <w:numId w:val="23"/>
              </w:numPr>
              <w:spacing w:after="0"/>
              <w:ind w:left="357" w:hanging="357"/>
              <w:jc w:val="left"/>
              <w:rPr>
                <w:lang w:val="en-GB"/>
              </w:rPr>
            </w:pPr>
            <w:r w:rsidRPr="0078048F">
              <w:rPr>
                <w:lang w:val="en-GB"/>
              </w:rPr>
              <w:t>Technical and non</w:t>
            </w:r>
            <w:r w:rsidRPr="0078048F">
              <w:rPr>
                <w:rFonts w:ascii="Cambria Math" w:hAnsi="Cambria Math" w:cs="Cambria Math"/>
                <w:lang w:val="en-GB"/>
              </w:rPr>
              <w:t>‑</w:t>
            </w:r>
            <w:r w:rsidRPr="0078048F">
              <w:rPr>
                <w:lang w:val="en-GB"/>
              </w:rPr>
              <w:t>technical training</w:t>
            </w:r>
          </w:p>
          <w:p w14:paraId="0015B194"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Knowledge transfer and management</w:t>
            </w:r>
          </w:p>
          <w:p w14:paraId="5B4A2B18"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Simulators and training tools</w:t>
            </w:r>
          </w:p>
          <w:p w14:paraId="476417A1"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Corporate and social responsibility</w:t>
            </w:r>
          </w:p>
          <w:p w14:paraId="65EB4FC8"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Sustainability</w:t>
            </w:r>
          </w:p>
          <w:p w14:paraId="0F6092C3"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Organizational human factors</w:t>
            </w:r>
          </w:p>
          <w:p w14:paraId="06EAF3EC" w14:textId="77777777" w:rsidR="00B16433" w:rsidRPr="0078048F" w:rsidRDefault="00B16433" w:rsidP="004311E7">
            <w:pPr>
              <w:pStyle w:val="Textodesinopsis"/>
              <w:numPr>
                <w:ilvl w:val="0"/>
                <w:numId w:val="23"/>
              </w:numPr>
              <w:spacing w:before="0" w:after="0"/>
              <w:ind w:left="357" w:hanging="357"/>
              <w:jc w:val="left"/>
              <w:rPr>
                <w:lang w:val="en-GB"/>
              </w:rPr>
            </w:pPr>
            <w:r w:rsidRPr="0078048F">
              <w:rPr>
                <w:lang w:val="en-GB"/>
              </w:rPr>
              <w:t>Communication and scientific outreach</w:t>
            </w:r>
          </w:p>
          <w:p w14:paraId="709CD871" w14:textId="7E9C573C" w:rsidR="007A5F5A" w:rsidRPr="0078048F" w:rsidRDefault="00B16433" w:rsidP="004311E7">
            <w:pPr>
              <w:pStyle w:val="Textodesinopsis"/>
              <w:numPr>
                <w:ilvl w:val="0"/>
                <w:numId w:val="23"/>
              </w:numPr>
              <w:spacing w:before="0" w:line="240" w:lineRule="auto"/>
              <w:ind w:left="357" w:hanging="357"/>
              <w:jc w:val="left"/>
              <w:rPr>
                <w:lang w:val="en-GB"/>
              </w:rPr>
            </w:pPr>
            <w:r w:rsidRPr="0078048F">
              <w:rPr>
                <w:lang w:val="en-GB"/>
              </w:rPr>
              <w:t>Public perception of nuclear energy</w:t>
            </w:r>
          </w:p>
        </w:tc>
      </w:tr>
      <w:tr w:rsidR="007A5F5A" w:rsidRPr="0078048F" w14:paraId="37764720" w14:textId="77777777" w:rsidTr="00D650BB">
        <w:tc>
          <w:tcPr>
            <w:tcW w:w="2547" w:type="dxa"/>
          </w:tcPr>
          <w:p w14:paraId="4208BD39" w14:textId="27620605" w:rsidR="007A5F5A" w:rsidRPr="0078048F" w:rsidRDefault="00304D7D" w:rsidP="004311E7">
            <w:pPr>
              <w:pStyle w:val="Textodesinopsis"/>
              <w:numPr>
                <w:ilvl w:val="0"/>
                <w:numId w:val="22"/>
              </w:numPr>
              <w:spacing w:after="0"/>
              <w:ind w:left="357" w:hanging="357"/>
              <w:jc w:val="left"/>
              <w:rPr>
                <w:b/>
                <w:bCs/>
                <w:sz w:val="18"/>
                <w:szCs w:val="18"/>
                <w:lang w:val="en-GB"/>
              </w:rPr>
            </w:pPr>
            <w:r w:rsidRPr="0078048F">
              <w:rPr>
                <w:b/>
                <w:bCs/>
                <w:sz w:val="18"/>
                <w:szCs w:val="18"/>
                <w:lang w:val="en-GB"/>
              </w:rPr>
              <w:t>NUCLEAR FACILITIES ENGINEERING</w:t>
            </w:r>
          </w:p>
        </w:tc>
        <w:tc>
          <w:tcPr>
            <w:tcW w:w="2693" w:type="dxa"/>
          </w:tcPr>
          <w:p w14:paraId="6450170F" w14:textId="770FCFC2" w:rsidR="007A5F5A" w:rsidRPr="0078048F" w:rsidRDefault="004C6D9A" w:rsidP="004311E7">
            <w:pPr>
              <w:pStyle w:val="Textodesinopsis"/>
              <w:spacing w:after="0" w:line="240" w:lineRule="auto"/>
              <w:jc w:val="left"/>
              <w:rPr>
                <w:lang w:val="en-GB"/>
              </w:rPr>
            </w:pPr>
            <w:r w:rsidRPr="0078048F">
              <w:rPr>
                <w:lang w:val="en-GB"/>
              </w:rPr>
              <w:t>This area covers the design, engineering, and architecture of nuclear facilities throughout their life cycle, from conceptual and detailed design to the modernization and adaptation of systems, structures, and components.</w:t>
            </w:r>
          </w:p>
        </w:tc>
        <w:tc>
          <w:tcPr>
            <w:tcW w:w="4110" w:type="dxa"/>
          </w:tcPr>
          <w:p w14:paraId="567C5E68" w14:textId="77777777" w:rsidR="00DC5230" w:rsidRPr="0078048F" w:rsidRDefault="00DC5230" w:rsidP="004311E7">
            <w:pPr>
              <w:pStyle w:val="Textodesinopsis"/>
              <w:numPr>
                <w:ilvl w:val="0"/>
                <w:numId w:val="23"/>
              </w:numPr>
              <w:spacing w:after="0"/>
              <w:ind w:left="357" w:hanging="357"/>
              <w:jc w:val="left"/>
              <w:rPr>
                <w:lang w:val="en-GB"/>
              </w:rPr>
            </w:pPr>
            <w:r w:rsidRPr="0078048F">
              <w:rPr>
                <w:lang w:val="en-GB"/>
              </w:rPr>
              <w:t>Design of systems, SSCs, and plant layout</w:t>
            </w:r>
          </w:p>
          <w:p w14:paraId="7C3E959E"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Mechanical, electrical, civil, and structural engineering</w:t>
            </w:r>
          </w:p>
          <w:p w14:paraId="07FEC670"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Seismic and environmental qualification</w:t>
            </w:r>
          </w:p>
          <w:p w14:paraId="540F69DD"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Plant modernization</w:t>
            </w:r>
          </w:p>
          <w:p w14:paraId="6E5D1F72"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BIM and digital twins applied to design</w:t>
            </w:r>
          </w:p>
          <w:p w14:paraId="2BAD6E89" w14:textId="058C424B" w:rsidR="007A5F5A" w:rsidRPr="0078048F" w:rsidRDefault="00DC5230" w:rsidP="004311E7">
            <w:pPr>
              <w:pStyle w:val="Textodesinopsis"/>
              <w:numPr>
                <w:ilvl w:val="0"/>
                <w:numId w:val="23"/>
              </w:numPr>
              <w:spacing w:before="0" w:line="240" w:lineRule="auto"/>
              <w:ind w:left="357" w:hanging="357"/>
              <w:jc w:val="left"/>
              <w:rPr>
                <w:lang w:val="en-GB"/>
              </w:rPr>
            </w:pPr>
            <w:r w:rsidRPr="0078048F">
              <w:rPr>
                <w:lang w:val="en-GB"/>
              </w:rPr>
              <w:t>Manufacturing and nuclear supply chain</w:t>
            </w:r>
          </w:p>
        </w:tc>
      </w:tr>
      <w:tr w:rsidR="007A5F5A" w:rsidRPr="0078048F" w14:paraId="49D5D078" w14:textId="77777777" w:rsidTr="00D650BB">
        <w:tc>
          <w:tcPr>
            <w:tcW w:w="2547" w:type="dxa"/>
            <w:shd w:val="clear" w:color="auto" w:fill="F2F2F2" w:themeFill="background1" w:themeFillShade="F2"/>
          </w:tcPr>
          <w:p w14:paraId="4F9369CB" w14:textId="2D66EF3D" w:rsidR="007A5F5A" w:rsidRPr="0078048F" w:rsidRDefault="002506BA" w:rsidP="004311E7">
            <w:pPr>
              <w:pStyle w:val="Textodesinopsis"/>
              <w:numPr>
                <w:ilvl w:val="0"/>
                <w:numId w:val="22"/>
              </w:numPr>
              <w:spacing w:after="0"/>
              <w:ind w:left="357" w:hanging="357"/>
              <w:jc w:val="left"/>
              <w:rPr>
                <w:b/>
                <w:bCs/>
                <w:sz w:val="18"/>
                <w:szCs w:val="18"/>
                <w:lang w:val="en-GB"/>
              </w:rPr>
            </w:pPr>
            <w:r w:rsidRPr="0078048F">
              <w:rPr>
                <w:b/>
                <w:bCs/>
                <w:sz w:val="18"/>
                <w:szCs w:val="18"/>
                <w:lang w:val="en-GB"/>
              </w:rPr>
              <w:t>ADVANCED REACTORS, FUSION &amp; NEW APPLICATIONS</w:t>
            </w:r>
          </w:p>
        </w:tc>
        <w:tc>
          <w:tcPr>
            <w:tcW w:w="2693" w:type="dxa"/>
            <w:shd w:val="clear" w:color="auto" w:fill="F2F2F2" w:themeFill="background1" w:themeFillShade="F2"/>
          </w:tcPr>
          <w:p w14:paraId="654E8269" w14:textId="5291ECBD" w:rsidR="007A5F5A" w:rsidRPr="0078048F" w:rsidRDefault="004C6D9A" w:rsidP="004311E7">
            <w:pPr>
              <w:pStyle w:val="Textodesinopsis"/>
              <w:spacing w:after="0" w:line="240" w:lineRule="auto"/>
              <w:jc w:val="left"/>
              <w:rPr>
                <w:lang w:val="en-GB"/>
              </w:rPr>
            </w:pPr>
            <w:r w:rsidRPr="0078048F">
              <w:rPr>
                <w:lang w:val="en-GB"/>
              </w:rPr>
              <w:t>Area focused on emerging technologies in nuclear energy, including advanced fission reactors, small modular reactors (SMRs), and nuclear fusion systems, as well as innovative applications of nuclear energy.</w:t>
            </w:r>
          </w:p>
        </w:tc>
        <w:tc>
          <w:tcPr>
            <w:tcW w:w="4110" w:type="dxa"/>
            <w:shd w:val="clear" w:color="auto" w:fill="F2F2F2" w:themeFill="background1" w:themeFillShade="F2"/>
          </w:tcPr>
          <w:p w14:paraId="1257CC6C" w14:textId="77777777" w:rsidR="00DC5230" w:rsidRPr="0078048F" w:rsidRDefault="00DC5230" w:rsidP="004311E7">
            <w:pPr>
              <w:pStyle w:val="Textodesinopsis"/>
              <w:numPr>
                <w:ilvl w:val="0"/>
                <w:numId w:val="23"/>
              </w:numPr>
              <w:spacing w:after="0"/>
              <w:ind w:left="357" w:hanging="357"/>
              <w:jc w:val="left"/>
              <w:rPr>
                <w:lang w:val="en-GB"/>
              </w:rPr>
            </w:pPr>
            <w:r w:rsidRPr="0078048F">
              <w:rPr>
                <w:lang w:val="en-GB"/>
              </w:rPr>
              <w:t>Advanced fission reactors</w:t>
            </w:r>
          </w:p>
          <w:p w14:paraId="4D4A1650"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SMRs and microreactors (PWR and non</w:t>
            </w:r>
            <w:r w:rsidRPr="0078048F">
              <w:rPr>
                <w:rFonts w:ascii="Cambria Math" w:hAnsi="Cambria Math" w:cs="Cambria Math"/>
                <w:lang w:val="en-GB"/>
              </w:rPr>
              <w:t>‑</w:t>
            </w:r>
            <w:r w:rsidRPr="0078048F">
              <w:rPr>
                <w:lang w:val="en-GB"/>
              </w:rPr>
              <w:t>PWR)</w:t>
            </w:r>
          </w:p>
          <w:p w14:paraId="2E46D50E"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Innovative passive systems</w:t>
            </w:r>
          </w:p>
          <w:p w14:paraId="6E683354"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Safety analyses specific to new technologies</w:t>
            </w:r>
          </w:p>
          <w:p w14:paraId="2E861507"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Nuclear fusion (ITER, DEMO, IFMIF</w:t>
            </w:r>
            <w:r w:rsidRPr="0078048F">
              <w:rPr>
                <w:rFonts w:ascii="Cambria Math" w:hAnsi="Cambria Math" w:cs="Cambria Math"/>
                <w:lang w:val="en-GB"/>
              </w:rPr>
              <w:t>‑</w:t>
            </w:r>
            <w:r w:rsidRPr="0078048F">
              <w:rPr>
                <w:lang w:val="en-GB"/>
              </w:rPr>
              <w:t>DONES)</w:t>
            </w:r>
          </w:p>
          <w:p w14:paraId="68E17C97" w14:textId="77777777" w:rsidR="00DC5230" w:rsidRPr="0078048F" w:rsidRDefault="00DC5230" w:rsidP="004311E7">
            <w:pPr>
              <w:pStyle w:val="Textodesinopsis"/>
              <w:numPr>
                <w:ilvl w:val="0"/>
                <w:numId w:val="23"/>
              </w:numPr>
              <w:spacing w:before="0" w:after="0"/>
              <w:ind w:left="357" w:hanging="357"/>
              <w:jc w:val="left"/>
              <w:rPr>
                <w:lang w:val="en-GB"/>
              </w:rPr>
            </w:pPr>
            <w:r w:rsidRPr="0078048F">
              <w:rPr>
                <w:lang w:val="en-GB"/>
              </w:rPr>
              <w:t>Fusion</w:t>
            </w:r>
            <w:r w:rsidRPr="0078048F">
              <w:rPr>
                <w:rFonts w:ascii="Cambria Math" w:hAnsi="Cambria Math" w:cs="Cambria Math"/>
                <w:lang w:val="en-GB"/>
              </w:rPr>
              <w:t>‑</w:t>
            </w:r>
            <w:r w:rsidRPr="0078048F">
              <w:rPr>
                <w:lang w:val="en-GB"/>
              </w:rPr>
              <w:t>specific materials and systems</w:t>
            </w:r>
          </w:p>
          <w:p w14:paraId="6ABC0341" w14:textId="2D759EE6" w:rsidR="007A5F5A" w:rsidRPr="0078048F" w:rsidRDefault="00DC5230" w:rsidP="004311E7">
            <w:pPr>
              <w:pStyle w:val="Textodesinopsis"/>
              <w:numPr>
                <w:ilvl w:val="0"/>
                <w:numId w:val="23"/>
              </w:numPr>
              <w:spacing w:before="0" w:line="240" w:lineRule="auto"/>
              <w:ind w:left="357" w:hanging="357"/>
              <w:jc w:val="left"/>
              <w:rPr>
                <w:lang w:val="en-GB"/>
              </w:rPr>
            </w:pPr>
            <w:r w:rsidRPr="0078048F">
              <w:rPr>
                <w:lang w:val="en-GB"/>
              </w:rPr>
              <w:t>New deployment models and applications</w:t>
            </w:r>
          </w:p>
        </w:tc>
      </w:tr>
    </w:tbl>
    <w:p w14:paraId="1672BE74" w14:textId="58BFA3BE" w:rsidR="002B6EF5" w:rsidRPr="0078048F" w:rsidRDefault="002B6EF5" w:rsidP="00520165">
      <w:pPr>
        <w:pStyle w:val="Textodesinopsis"/>
        <w:rPr>
          <w:lang w:val="en-GB"/>
        </w:rPr>
      </w:pPr>
    </w:p>
    <w:p w14:paraId="4AF9A86F" w14:textId="77777777" w:rsidR="002B6EF5" w:rsidRPr="0078048F" w:rsidRDefault="002B6EF5">
      <w:pPr>
        <w:overflowPunct/>
        <w:autoSpaceDE/>
        <w:autoSpaceDN/>
        <w:adjustRightInd/>
        <w:jc w:val="left"/>
        <w:textAlignment w:val="auto"/>
        <w:rPr>
          <w:rFonts w:ascii="Arial Nova" w:eastAsia="Batang" w:hAnsi="Arial Nova"/>
          <w:kern w:val="2"/>
          <w:sz w:val="20"/>
          <w:lang w:val="en-GB" w:eastAsia="ko-KR"/>
        </w:rPr>
      </w:pPr>
      <w:r w:rsidRPr="0078048F">
        <w:rPr>
          <w:lang w:val="en-GB"/>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93"/>
        <w:gridCol w:w="4110"/>
      </w:tblGrid>
      <w:tr w:rsidR="002B6EF5" w:rsidRPr="0078048F" w14:paraId="27328F03" w14:textId="77777777" w:rsidTr="00D650BB">
        <w:tc>
          <w:tcPr>
            <w:tcW w:w="2547" w:type="dxa"/>
          </w:tcPr>
          <w:p w14:paraId="09D3267F" w14:textId="4EFB7AEE" w:rsidR="002B6EF5" w:rsidRPr="0078048F" w:rsidRDefault="004D2560" w:rsidP="004311E7">
            <w:pPr>
              <w:pStyle w:val="Textodesinopsis"/>
              <w:numPr>
                <w:ilvl w:val="0"/>
                <w:numId w:val="22"/>
              </w:numPr>
              <w:spacing w:after="0"/>
              <w:jc w:val="left"/>
              <w:rPr>
                <w:b/>
                <w:bCs/>
                <w:sz w:val="18"/>
                <w:szCs w:val="18"/>
                <w:lang w:val="en-GB"/>
              </w:rPr>
            </w:pPr>
            <w:r w:rsidRPr="0078048F">
              <w:rPr>
                <w:b/>
                <w:bCs/>
                <w:sz w:val="18"/>
                <w:szCs w:val="18"/>
                <w:lang w:val="en-GB"/>
              </w:rPr>
              <w:lastRenderedPageBreak/>
              <w:t>OPERATION, MAINTENANCE &amp; AGEING MANAGEMENT</w:t>
            </w:r>
          </w:p>
        </w:tc>
        <w:tc>
          <w:tcPr>
            <w:tcW w:w="2693" w:type="dxa"/>
          </w:tcPr>
          <w:p w14:paraId="04788139" w14:textId="743A2094" w:rsidR="002B6EF5" w:rsidRPr="0078048F" w:rsidRDefault="002859BA" w:rsidP="004311E7">
            <w:pPr>
              <w:pStyle w:val="Textodesinopsis"/>
              <w:spacing w:after="0" w:line="240" w:lineRule="auto"/>
              <w:jc w:val="left"/>
              <w:rPr>
                <w:lang w:val="en-GB"/>
              </w:rPr>
            </w:pPr>
            <w:r w:rsidRPr="0078048F">
              <w:rPr>
                <w:lang w:val="en-GB"/>
              </w:rPr>
              <w:t>Area dedicated to the safe and efficient operation of nuclear facilities, as well as to the maintenance strategies and asset management practices that ensure their long</w:t>
            </w:r>
            <w:r w:rsidRPr="0078048F">
              <w:rPr>
                <w:rFonts w:ascii="Cambria Math" w:hAnsi="Cambria Math" w:cs="Cambria Math"/>
                <w:lang w:val="en-GB"/>
              </w:rPr>
              <w:t>‑</w:t>
            </w:r>
            <w:r w:rsidRPr="0078048F">
              <w:rPr>
                <w:lang w:val="en-GB"/>
              </w:rPr>
              <w:t>term reliability, availability, and performance.</w:t>
            </w:r>
          </w:p>
        </w:tc>
        <w:tc>
          <w:tcPr>
            <w:tcW w:w="4110" w:type="dxa"/>
          </w:tcPr>
          <w:p w14:paraId="02CD7803" w14:textId="77777777" w:rsidR="003276B4" w:rsidRPr="0078048F" w:rsidRDefault="003276B4" w:rsidP="004311E7">
            <w:pPr>
              <w:pStyle w:val="Textodesinopsis"/>
              <w:numPr>
                <w:ilvl w:val="0"/>
                <w:numId w:val="23"/>
              </w:numPr>
              <w:spacing w:after="0" w:line="240" w:lineRule="auto"/>
              <w:ind w:left="357" w:hanging="357"/>
              <w:jc w:val="left"/>
              <w:rPr>
                <w:lang w:val="en-GB"/>
              </w:rPr>
            </w:pPr>
            <w:r w:rsidRPr="0078048F">
              <w:rPr>
                <w:lang w:val="en-GB"/>
              </w:rPr>
              <w:t>Normal operation and operational transients</w:t>
            </w:r>
          </w:p>
          <w:p w14:paraId="1F81C2C4"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Corrective, preventive, and predictive maintenance</w:t>
            </w:r>
          </w:p>
          <w:p w14:paraId="50198B1B"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Online monitoring and equipment diagnostics</w:t>
            </w:r>
          </w:p>
          <w:p w14:paraId="7EFA7A99"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Lifetime management and long</w:t>
            </w:r>
            <w:r w:rsidRPr="0078048F">
              <w:rPr>
                <w:rFonts w:ascii="Cambria Math" w:hAnsi="Cambria Math" w:cs="Cambria Math"/>
                <w:lang w:val="en-GB"/>
              </w:rPr>
              <w:t>‑</w:t>
            </w:r>
            <w:r w:rsidRPr="0078048F">
              <w:rPr>
                <w:lang w:val="en-GB"/>
              </w:rPr>
              <w:t>term operation</w:t>
            </w:r>
          </w:p>
          <w:p w14:paraId="6A3E4015"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Operating experience</w:t>
            </w:r>
          </w:p>
          <w:p w14:paraId="712D533F"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Digitalization applied to O&amp;M</w:t>
            </w:r>
          </w:p>
          <w:p w14:paraId="7535ACC9" w14:textId="72DF8E1F" w:rsidR="002B6EF5" w:rsidRPr="0078048F" w:rsidRDefault="003276B4" w:rsidP="004311E7">
            <w:pPr>
              <w:pStyle w:val="Textodesinopsis"/>
              <w:numPr>
                <w:ilvl w:val="0"/>
                <w:numId w:val="23"/>
              </w:numPr>
              <w:spacing w:before="0" w:line="240" w:lineRule="auto"/>
              <w:ind w:left="357" w:hanging="357"/>
              <w:jc w:val="left"/>
              <w:rPr>
                <w:lang w:val="en-GB"/>
              </w:rPr>
            </w:pPr>
            <w:r w:rsidRPr="0078048F">
              <w:rPr>
                <w:lang w:val="en-GB"/>
              </w:rPr>
              <w:t>Human factors in operation</w:t>
            </w:r>
          </w:p>
        </w:tc>
      </w:tr>
      <w:tr w:rsidR="002B6EF5" w:rsidRPr="0078048F" w14:paraId="6CE26436" w14:textId="77777777" w:rsidTr="00D650BB">
        <w:tc>
          <w:tcPr>
            <w:tcW w:w="2547" w:type="dxa"/>
            <w:shd w:val="clear" w:color="auto" w:fill="F2F2F2" w:themeFill="background1" w:themeFillShade="F2"/>
          </w:tcPr>
          <w:p w14:paraId="59A52075" w14:textId="3A9CA324" w:rsidR="002B6EF5" w:rsidRPr="0078048F" w:rsidRDefault="003341E5" w:rsidP="004311E7">
            <w:pPr>
              <w:pStyle w:val="Textodesinopsis"/>
              <w:numPr>
                <w:ilvl w:val="0"/>
                <w:numId w:val="22"/>
              </w:numPr>
              <w:spacing w:after="0"/>
              <w:jc w:val="left"/>
              <w:rPr>
                <w:b/>
                <w:bCs/>
                <w:sz w:val="18"/>
                <w:szCs w:val="18"/>
                <w:lang w:val="en-GB"/>
              </w:rPr>
            </w:pPr>
            <w:r w:rsidRPr="0078048F">
              <w:rPr>
                <w:b/>
                <w:bCs/>
                <w:sz w:val="18"/>
                <w:szCs w:val="18"/>
                <w:lang w:val="en-GB"/>
              </w:rPr>
              <w:t>FUEL &amp; FUEL CYCLE TECHNOLOGIES</w:t>
            </w:r>
          </w:p>
        </w:tc>
        <w:tc>
          <w:tcPr>
            <w:tcW w:w="2693" w:type="dxa"/>
            <w:shd w:val="clear" w:color="auto" w:fill="F2F2F2" w:themeFill="background1" w:themeFillShade="F2"/>
          </w:tcPr>
          <w:p w14:paraId="2EDB1573" w14:textId="30F42A19" w:rsidR="002B6EF5" w:rsidRPr="0078048F" w:rsidRDefault="002859BA" w:rsidP="004311E7">
            <w:pPr>
              <w:pStyle w:val="Textodesinopsis"/>
              <w:spacing w:after="0" w:line="240" w:lineRule="auto"/>
              <w:jc w:val="left"/>
              <w:rPr>
                <w:lang w:val="en-GB"/>
              </w:rPr>
            </w:pPr>
            <w:r w:rsidRPr="0078048F">
              <w:rPr>
                <w:lang w:val="en-GB"/>
              </w:rPr>
              <w:t>This area covers the design, fabrication, behaviour, and management of nuclear fuel, as well as the technical aspects associated with the fuel cycle throughout its service life.</w:t>
            </w:r>
          </w:p>
        </w:tc>
        <w:tc>
          <w:tcPr>
            <w:tcW w:w="4110" w:type="dxa"/>
            <w:shd w:val="clear" w:color="auto" w:fill="F2F2F2" w:themeFill="background1" w:themeFillShade="F2"/>
          </w:tcPr>
          <w:p w14:paraId="0788BDD6" w14:textId="77777777" w:rsidR="003276B4" w:rsidRPr="0078048F" w:rsidRDefault="003276B4" w:rsidP="004311E7">
            <w:pPr>
              <w:pStyle w:val="Textodesinopsis"/>
              <w:numPr>
                <w:ilvl w:val="0"/>
                <w:numId w:val="23"/>
              </w:numPr>
              <w:spacing w:after="0" w:line="240" w:lineRule="auto"/>
              <w:ind w:left="357" w:hanging="357"/>
              <w:jc w:val="left"/>
              <w:rPr>
                <w:lang w:val="en-GB"/>
              </w:rPr>
            </w:pPr>
            <w:r w:rsidRPr="0078048F">
              <w:rPr>
                <w:lang w:val="en-GB"/>
              </w:rPr>
              <w:t>Fuel design and fabrication</w:t>
            </w:r>
          </w:p>
          <w:p w14:paraId="23E767C7"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Advanced fuels and ATF</w:t>
            </w:r>
          </w:p>
          <w:p w14:paraId="7F84F722"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Irradiation behaviour</w:t>
            </w:r>
          </w:p>
          <w:p w14:paraId="2B09DC3F"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Failed fuel management</w:t>
            </w:r>
          </w:p>
          <w:p w14:paraId="34533155"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Wet and dry storage</w:t>
            </w:r>
          </w:p>
          <w:p w14:paraId="7698588D" w14:textId="77777777" w:rsidR="003276B4" w:rsidRPr="0078048F" w:rsidRDefault="003276B4" w:rsidP="00FA65BB">
            <w:pPr>
              <w:pStyle w:val="Textodesinopsis"/>
              <w:numPr>
                <w:ilvl w:val="0"/>
                <w:numId w:val="23"/>
              </w:numPr>
              <w:spacing w:before="0" w:after="0" w:line="240" w:lineRule="auto"/>
              <w:ind w:left="357" w:hanging="357"/>
              <w:jc w:val="left"/>
              <w:rPr>
                <w:lang w:val="en-GB"/>
              </w:rPr>
            </w:pPr>
            <w:r w:rsidRPr="0078048F">
              <w:rPr>
                <w:lang w:val="en-GB"/>
              </w:rPr>
              <w:t>Fuel</w:t>
            </w:r>
            <w:r w:rsidRPr="0078048F">
              <w:rPr>
                <w:rFonts w:ascii="Cambria Math" w:hAnsi="Cambria Math" w:cs="Cambria Math"/>
                <w:lang w:val="en-GB"/>
              </w:rPr>
              <w:t>‑</w:t>
            </w:r>
            <w:r w:rsidRPr="0078048F">
              <w:rPr>
                <w:lang w:val="en-GB"/>
              </w:rPr>
              <w:t>related criticality</w:t>
            </w:r>
          </w:p>
          <w:p w14:paraId="503DC604" w14:textId="4D8A0EC9" w:rsidR="002B6EF5" w:rsidRPr="0078048F" w:rsidRDefault="003276B4" w:rsidP="004311E7">
            <w:pPr>
              <w:pStyle w:val="Textodesinopsis"/>
              <w:numPr>
                <w:ilvl w:val="0"/>
                <w:numId w:val="23"/>
              </w:numPr>
              <w:spacing w:before="0" w:line="240" w:lineRule="auto"/>
              <w:ind w:left="357" w:hanging="357"/>
              <w:jc w:val="left"/>
              <w:rPr>
                <w:lang w:val="en-GB"/>
              </w:rPr>
            </w:pPr>
            <w:r w:rsidRPr="0078048F">
              <w:rPr>
                <w:lang w:val="en-GB"/>
              </w:rPr>
              <w:t>Technical aspects of the fuel cycle</w:t>
            </w:r>
          </w:p>
        </w:tc>
      </w:tr>
      <w:tr w:rsidR="002B6EF5" w:rsidRPr="0078048F" w14:paraId="5A8ED8A2" w14:textId="77777777" w:rsidTr="00D650BB">
        <w:tc>
          <w:tcPr>
            <w:tcW w:w="2547" w:type="dxa"/>
          </w:tcPr>
          <w:p w14:paraId="442B66E0" w14:textId="113BF10B" w:rsidR="002B6EF5" w:rsidRPr="0078048F" w:rsidRDefault="00D3068C" w:rsidP="004311E7">
            <w:pPr>
              <w:pStyle w:val="Textodesinopsis"/>
              <w:numPr>
                <w:ilvl w:val="0"/>
                <w:numId w:val="22"/>
              </w:numPr>
              <w:spacing w:after="0"/>
              <w:jc w:val="left"/>
              <w:rPr>
                <w:b/>
                <w:bCs/>
                <w:sz w:val="18"/>
                <w:szCs w:val="18"/>
                <w:lang w:val="en-GB"/>
              </w:rPr>
            </w:pPr>
            <w:r w:rsidRPr="0078048F">
              <w:rPr>
                <w:b/>
                <w:bCs/>
                <w:sz w:val="18"/>
                <w:szCs w:val="18"/>
                <w:lang w:val="en-GB"/>
              </w:rPr>
              <w:t>NUCLEAR SAFETY, ANALYSIS AND LICENSING</w:t>
            </w:r>
          </w:p>
        </w:tc>
        <w:tc>
          <w:tcPr>
            <w:tcW w:w="2693" w:type="dxa"/>
          </w:tcPr>
          <w:p w14:paraId="50167192" w14:textId="0894EC09" w:rsidR="002B6EF5" w:rsidRPr="0078048F" w:rsidRDefault="00FE0736" w:rsidP="004311E7">
            <w:pPr>
              <w:pStyle w:val="Textodesinopsis"/>
              <w:spacing w:after="0" w:line="240" w:lineRule="auto"/>
              <w:jc w:val="left"/>
              <w:rPr>
                <w:lang w:val="en-GB"/>
              </w:rPr>
            </w:pPr>
            <w:r w:rsidRPr="0078048F">
              <w:rPr>
                <w:lang w:val="en-GB"/>
              </w:rPr>
              <w:t>This area addresses the analyses and methodologies that support the demonstration of nuclear safety, as well as their application in the technical processes of licensing and decision</w:t>
            </w:r>
            <w:r w:rsidRPr="0078048F">
              <w:rPr>
                <w:rFonts w:ascii="Cambria Math" w:hAnsi="Cambria Math" w:cs="Cambria Math"/>
                <w:lang w:val="en-GB"/>
              </w:rPr>
              <w:t>‑</w:t>
            </w:r>
            <w:r w:rsidRPr="0078048F">
              <w:rPr>
                <w:lang w:val="en-GB"/>
              </w:rPr>
              <w:t>making.</w:t>
            </w:r>
          </w:p>
        </w:tc>
        <w:tc>
          <w:tcPr>
            <w:tcW w:w="4110" w:type="dxa"/>
          </w:tcPr>
          <w:p w14:paraId="359B29E3" w14:textId="77777777" w:rsidR="00FD2E82" w:rsidRPr="0078048F" w:rsidRDefault="00FD2E82" w:rsidP="004311E7">
            <w:pPr>
              <w:pStyle w:val="Textodesinopsis"/>
              <w:numPr>
                <w:ilvl w:val="0"/>
                <w:numId w:val="23"/>
              </w:numPr>
              <w:spacing w:after="0" w:line="240" w:lineRule="auto"/>
              <w:ind w:left="357" w:hanging="357"/>
              <w:jc w:val="left"/>
              <w:rPr>
                <w:lang w:val="en-GB"/>
              </w:rPr>
            </w:pPr>
            <w:r w:rsidRPr="0078048F">
              <w:rPr>
                <w:lang w:val="en-GB"/>
              </w:rPr>
              <w:t>Probabilistic Safety Assessment (PSA)</w:t>
            </w:r>
          </w:p>
          <w:p w14:paraId="1CA2B046" w14:textId="77777777" w:rsidR="00FD2E82" w:rsidRPr="0078048F" w:rsidRDefault="00FD2E82" w:rsidP="00FA65BB">
            <w:pPr>
              <w:pStyle w:val="Textodesinopsis"/>
              <w:numPr>
                <w:ilvl w:val="0"/>
                <w:numId w:val="23"/>
              </w:numPr>
              <w:spacing w:before="0" w:after="0" w:line="240" w:lineRule="auto"/>
              <w:ind w:left="357" w:hanging="357"/>
              <w:jc w:val="left"/>
              <w:rPr>
                <w:lang w:val="en-GB"/>
              </w:rPr>
            </w:pPr>
            <w:r w:rsidRPr="0078048F">
              <w:rPr>
                <w:lang w:val="en-GB"/>
              </w:rPr>
              <w:t>Deterministic analysis and BEPU</w:t>
            </w:r>
          </w:p>
          <w:p w14:paraId="285139DC" w14:textId="77777777" w:rsidR="00FD2E82" w:rsidRPr="0078048F" w:rsidRDefault="00FD2E82" w:rsidP="00FA65BB">
            <w:pPr>
              <w:pStyle w:val="Textodesinopsis"/>
              <w:numPr>
                <w:ilvl w:val="0"/>
                <w:numId w:val="23"/>
              </w:numPr>
              <w:spacing w:before="0" w:after="0" w:line="240" w:lineRule="auto"/>
              <w:ind w:left="357" w:hanging="357"/>
              <w:jc w:val="left"/>
              <w:rPr>
                <w:lang w:val="en-GB"/>
              </w:rPr>
            </w:pPr>
            <w:r w:rsidRPr="0078048F">
              <w:rPr>
                <w:lang w:val="en-GB"/>
              </w:rPr>
              <w:t>Severe accidents and emergency management</w:t>
            </w:r>
          </w:p>
          <w:p w14:paraId="4F256AE3" w14:textId="77777777" w:rsidR="00FD2E82" w:rsidRPr="0078048F" w:rsidRDefault="00FD2E82" w:rsidP="00FA65BB">
            <w:pPr>
              <w:pStyle w:val="Textodesinopsis"/>
              <w:numPr>
                <w:ilvl w:val="0"/>
                <w:numId w:val="23"/>
              </w:numPr>
              <w:spacing w:before="0" w:after="0" w:line="240" w:lineRule="auto"/>
              <w:ind w:left="357" w:hanging="357"/>
              <w:jc w:val="left"/>
              <w:rPr>
                <w:lang w:val="en-GB"/>
              </w:rPr>
            </w:pPr>
            <w:r w:rsidRPr="0078048F">
              <w:rPr>
                <w:lang w:val="en-GB"/>
              </w:rPr>
              <w:t>Periodic safety reviews</w:t>
            </w:r>
          </w:p>
          <w:p w14:paraId="6982689E" w14:textId="77777777" w:rsidR="00FD2E82" w:rsidRPr="0078048F" w:rsidRDefault="00FD2E82" w:rsidP="00FA65BB">
            <w:pPr>
              <w:pStyle w:val="Textodesinopsis"/>
              <w:numPr>
                <w:ilvl w:val="0"/>
                <w:numId w:val="23"/>
              </w:numPr>
              <w:spacing w:before="0" w:after="0" w:line="240" w:lineRule="auto"/>
              <w:ind w:left="357" w:hanging="357"/>
              <w:jc w:val="left"/>
              <w:rPr>
                <w:lang w:val="en-GB"/>
              </w:rPr>
            </w:pPr>
            <w:r w:rsidRPr="0078048F">
              <w:rPr>
                <w:lang w:val="en-GB"/>
              </w:rPr>
              <w:t>Benchmarks and code validation</w:t>
            </w:r>
          </w:p>
          <w:p w14:paraId="4AF473A7" w14:textId="77777777" w:rsidR="00FD2E82" w:rsidRPr="0078048F" w:rsidRDefault="00FD2E82" w:rsidP="00FA65BB">
            <w:pPr>
              <w:pStyle w:val="Textodesinopsis"/>
              <w:numPr>
                <w:ilvl w:val="0"/>
                <w:numId w:val="23"/>
              </w:numPr>
              <w:spacing w:before="0" w:after="0" w:line="240" w:lineRule="auto"/>
              <w:ind w:left="357" w:hanging="357"/>
              <w:jc w:val="left"/>
              <w:rPr>
                <w:lang w:val="en-GB"/>
              </w:rPr>
            </w:pPr>
            <w:r w:rsidRPr="0078048F">
              <w:rPr>
                <w:lang w:val="en-GB"/>
              </w:rPr>
              <w:t>Technical interfaces with licensing</w:t>
            </w:r>
          </w:p>
          <w:p w14:paraId="5D7131C2" w14:textId="1F05A9FB" w:rsidR="002B6EF5" w:rsidRPr="0078048F" w:rsidRDefault="00FD2E82" w:rsidP="004311E7">
            <w:pPr>
              <w:pStyle w:val="Textodesinopsis"/>
              <w:numPr>
                <w:ilvl w:val="0"/>
                <w:numId w:val="23"/>
              </w:numPr>
              <w:spacing w:before="0" w:line="240" w:lineRule="auto"/>
              <w:ind w:left="357" w:hanging="357"/>
              <w:jc w:val="left"/>
              <w:rPr>
                <w:lang w:val="en-GB"/>
              </w:rPr>
            </w:pPr>
            <w:r w:rsidRPr="0078048F">
              <w:rPr>
                <w:lang w:val="en-GB"/>
              </w:rPr>
              <w:t>Application of safety guides and standards</w:t>
            </w:r>
          </w:p>
        </w:tc>
      </w:tr>
      <w:tr w:rsidR="002B6EF5" w:rsidRPr="0078048F" w14:paraId="6C0484A0" w14:textId="77777777" w:rsidTr="00D650BB">
        <w:tc>
          <w:tcPr>
            <w:tcW w:w="2547" w:type="dxa"/>
            <w:shd w:val="clear" w:color="auto" w:fill="F2F2F2" w:themeFill="background1" w:themeFillShade="F2"/>
          </w:tcPr>
          <w:p w14:paraId="3519B40A" w14:textId="133484C1" w:rsidR="002B6EF5" w:rsidRPr="0078048F" w:rsidRDefault="00417DDE" w:rsidP="004311E7">
            <w:pPr>
              <w:pStyle w:val="Textodesinopsis"/>
              <w:numPr>
                <w:ilvl w:val="0"/>
                <w:numId w:val="22"/>
              </w:numPr>
              <w:spacing w:after="0"/>
              <w:jc w:val="left"/>
              <w:rPr>
                <w:b/>
                <w:bCs/>
                <w:sz w:val="18"/>
                <w:szCs w:val="18"/>
                <w:lang w:val="en-GB"/>
              </w:rPr>
            </w:pPr>
            <w:r w:rsidRPr="0078048F">
              <w:rPr>
                <w:b/>
                <w:bCs/>
                <w:sz w:val="18"/>
                <w:szCs w:val="18"/>
                <w:lang w:val="en-GB"/>
              </w:rPr>
              <w:t>REACTOR PHYSICS &amp; MULTIPHYSICS SIMULATION</w:t>
            </w:r>
          </w:p>
        </w:tc>
        <w:tc>
          <w:tcPr>
            <w:tcW w:w="2693" w:type="dxa"/>
            <w:shd w:val="clear" w:color="auto" w:fill="F2F2F2" w:themeFill="background1" w:themeFillShade="F2"/>
          </w:tcPr>
          <w:p w14:paraId="361CC0C5" w14:textId="73CE829F" w:rsidR="002B6EF5" w:rsidRPr="0078048F" w:rsidRDefault="00FE0736" w:rsidP="004311E7">
            <w:pPr>
              <w:pStyle w:val="Textodesinopsis"/>
              <w:spacing w:after="0" w:line="240" w:lineRule="auto"/>
              <w:jc w:val="left"/>
              <w:rPr>
                <w:lang w:val="en-GB"/>
              </w:rPr>
            </w:pPr>
            <w:r w:rsidRPr="0078048F">
              <w:rPr>
                <w:lang w:val="en-GB"/>
              </w:rPr>
              <w:t>Area focused on the study and modelling of the physical phenomena that govern the behaviour of nuclear reactors, using analytical, numerical, and experimental methods.</w:t>
            </w:r>
          </w:p>
        </w:tc>
        <w:tc>
          <w:tcPr>
            <w:tcW w:w="4110" w:type="dxa"/>
            <w:shd w:val="clear" w:color="auto" w:fill="F2F2F2" w:themeFill="background1" w:themeFillShade="F2"/>
          </w:tcPr>
          <w:p w14:paraId="711F238F" w14:textId="77777777" w:rsidR="005C502C" w:rsidRPr="0078048F" w:rsidRDefault="005C502C" w:rsidP="004311E7">
            <w:pPr>
              <w:pStyle w:val="Textodesinopsis"/>
              <w:numPr>
                <w:ilvl w:val="0"/>
                <w:numId w:val="23"/>
              </w:numPr>
              <w:spacing w:after="0" w:line="240" w:lineRule="auto"/>
              <w:ind w:left="357" w:hanging="357"/>
              <w:jc w:val="left"/>
              <w:rPr>
                <w:lang w:val="en-GB"/>
              </w:rPr>
            </w:pPr>
            <w:r w:rsidRPr="0078048F">
              <w:rPr>
                <w:lang w:val="en-GB"/>
              </w:rPr>
              <w:t>Neutronics and reactor physics</w:t>
            </w:r>
          </w:p>
          <w:p w14:paraId="52A409BA" w14:textId="77777777" w:rsidR="005C502C" w:rsidRPr="0078048F" w:rsidRDefault="005C502C" w:rsidP="00FA65BB">
            <w:pPr>
              <w:pStyle w:val="Textodesinopsis"/>
              <w:numPr>
                <w:ilvl w:val="0"/>
                <w:numId w:val="23"/>
              </w:numPr>
              <w:spacing w:before="0" w:after="0" w:line="240" w:lineRule="auto"/>
              <w:ind w:left="357" w:hanging="357"/>
              <w:jc w:val="left"/>
              <w:rPr>
                <w:lang w:val="en-GB"/>
              </w:rPr>
            </w:pPr>
            <w:r w:rsidRPr="0078048F">
              <w:rPr>
                <w:lang w:val="en-GB"/>
              </w:rPr>
              <w:t>Thermal</w:t>
            </w:r>
            <w:r w:rsidRPr="0078048F">
              <w:rPr>
                <w:rFonts w:ascii="Cambria Math" w:hAnsi="Cambria Math" w:cs="Cambria Math"/>
                <w:lang w:val="en-GB"/>
              </w:rPr>
              <w:t>‑</w:t>
            </w:r>
            <w:r w:rsidRPr="0078048F">
              <w:rPr>
                <w:lang w:val="en-GB"/>
              </w:rPr>
              <w:t>hydraulics</w:t>
            </w:r>
          </w:p>
          <w:p w14:paraId="7A160A3F" w14:textId="77777777" w:rsidR="005C502C" w:rsidRPr="0078048F" w:rsidRDefault="005C502C" w:rsidP="00FA65BB">
            <w:pPr>
              <w:pStyle w:val="Textodesinopsis"/>
              <w:numPr>
                <w:ilvl w:val="0"/>
                <w:numId w:val="23"/>
              </w:numPr>
              <w:spacing w:before="0" w:after="0" w:line="240" w:lineRule="auto"/>
              <w:ind w:left="357" w:hanging="357"/>
              <w:jc w:val="left"/>
              <w:rPr>
                <w:lang w:val="en-GB"/>
              </w:rPr>
            </w:pPr>
            <w:r w:rsidRPr="0078048F">
              <w:rPr>
                <w:lang w:val="en-GB"/>
              </w:rPr>
              <w:t>CFD and Monte Carlo methods</w:t>
            </w:r>
          </w:p>
          <w:p w14:paraId="3A93FF62" w14:textId="77777777" w:rsidR="005C502C" w:rsidRPr="0078048F" w:rsidRDefault="005C502C" w:rsidP="00FA65BB">
            <w:pPr>
              <w:pStyle w:val="Textodesinopsis"/>
              <w:numPr>
                <w:ilvl w:val="0"/>
                <w:numId w:val="23"/>
              </w:numPr>
              <w:spacing w:before="0" w:after="0" w:line="240" w:lineRule="auto"/>
              <w:ind w:left="357" w:hanging="357"/>
              <w:jc w:val="left"/>
              <w:rPr>
                <w:lang w:val="en-GB"/>
              </w:rPr>
            </w:pPr>
            <w:r w:rsidRPr="0078048F">
              <w:rPr>
                <w:lang w:val="en-GB"/>
              </w:rPr>
              <w:t>Multiphysics couplings</w:t>
            </w:r>
          </w:p>
          <w:p w14:paraId="5AB92D0A" w14:textId="77777777" w:rsidR="005C502C" w:rsidRPr="0078048F" w:rsidRDefault="005C502C" w:rsidP="00FA65BB">
            <w:pPr>
              <w:pStyle w:val="Textodesinopsis"/>
              <w:numPr>
                <w:ilvl w:val="0"/>
                <w:numId w:val="23"/>
              </w:numPr>
              <w:spacing w:before="0" w:after="0" w:line="240" w:lineRule="auto"/>
              <w:ind w:left="357" w:hanging="357"/>
              <w:jc w:val="left"/>
              <w:rPr>
                <w:lang w:val="en-GB"/>
              </w:rPr>
            </w:pPr>
            <w:r w:rsidRPr="0078048F">
              <w:rPr>
                <w:lang w:val="en-GB"/>
              </w:rPr>
              <w:t>Advanced numerical methods</w:t>
            </w:r>
          </w:p>
          <w:p w14:paraId="0D01BBB1" w14:textId="77777777" w:rsidR="005C502C" w:rsidRPr="0078048F" w:rsidRDefault="005C502C" w:rsidP="00FA65BB">
            <w:pPr>
              <w:pStyle w:val="Textodesinopsis"/>
              <w:numPr>
                <w:ilvl w:val="0"/>
                <w:numId w:val="23"/>
              </w:numPr>
              <w:spacing w:before="0" w:after="0" w:line="240" w:lineRule="auto"/>
              <w:ind w:left="357" w:hanging="357"/>
              <w:jc w:val="left"/>
              <w:rPr>
                <w:lang w:val="en-GB"/>
              </w:rPr>
            </w:pPr>
            <w:r w:rsidRPr="0078048F">
              <w:rPr>
                <w:lang w:val="en-GB"/>
              </w:rPr>
              <w:t>Experimental validation</w:t>
            </w:r>
          </w:p>
          <w:p w14:paraId="2CF5C7F3" w14:textId="168A2DBA" w:rsidR="002B6EF5" w:rsidRPr="0078048F" w:rsidRDefault="005C502C" w:rsidP="004311E7">
            <w:pPr>
              <w:pStyle w:val="Textodesinopsis"/>
              <w:numPr>
                <w:ilvl w:val="0"/>
                <w:numId w:val="23"/>
              </w:numPr>
              <w:spacing w:before="0" w:line="240" w:lineRule="auto"/>
              <w:ind w:left="357" w:hanging="357"/>
              <w:jc w:val="left"/>
              <w:rPr>
                <w:lang w:val="en-GB"/>
              </w:rPr>
            </w:pPr>
            <w:r w:rsidRPr="0078048F">
              <w:rPr>
                <w:lang w:val="en-GB"/>
              </w:rPr>
              <w:t>Sensitivity and uncertainty analysis</w:t>
            </w:r>
          </w:p>
        </w:tc>
      </w:tr>
      <w:tr w:rsidR="002B6EF5" w:rsidRPr="0078048F" w14:paraId="07604A88" w14:textId="77777777" w:rsidTr="00D650BB">
        <w:tc>
          <w:tcPr>
            <w:tcW w:w="2547" w:type="dxa"/>
          </w:tcPr>
          <w:p w14:paraId="0460D5AE" w14:textId="42256A62" w:rsidR="002B6EF5" w:rsidRPr="0078048F" w:rsidRDefault="00417DDE" w:rsidP="004311E7">
            <w:pPr>
              <w:pStyle w:val="Textodesinopsis"/>
              <w:numPr>
                <w:ilvl w:val="0"/>
                <w:numId w:val="22"/>
              </w:numPr>
              <w:spacing w:after="0"/>
              <w:jc w:val="left"/>
              <w:rPr>
                <w:b/>
                <w:bCs/>
                <w:sz w:val="18"/>
                <w:szCs w:val="18"/>
                <w:lang w:val="en-GB"/>
              </w:rPr>
            </w:pPr>
            <w:r w:rsidRPr="0078048F">
              <w:rPr>
                <w:b/>
                <w:bCs/>
                <w:sz w:val="18"/>
                <w:szCs w:val="18"/>
                <w:lang w:val="en-GB"/>
              </w:rPr>
              <w:t>NUCLEAR DECOMMISSIONING &amp; DISMANTLING</w:t>
            </w:r>
          </w:p>
        </w:tc>
        <w:tc>
          <w:tcPr>
            <w:tcW w:w="2693" w:type="dxa"/>
          </w:tcPr>
          <w:p w14:paraId="11F228E3" w14:textId="0E2A9EC5" w:rsidR="002B6EF5" w:rsidRPr="0078048F" w:rsidRDefault="00A56F74" w:rsidP="004311E7">
            <w:pPr>
              <w:pStyle w:val="Textodesinopsis"/>
              <w:spacing w:after="0" w:line="240" w:lineRule="auto"/>
              <w:jc w:val="left"/>
              <w:rPr>
                <w:lang w:val="en-GB"/>
              </w:rPr>
            </w:pPr>
            <w:r w:rsidRPr="0078048F">
              <w:rPr>
                <w:lang w:val="en-GB"/>
              </w:rPr>
              <w:t>Area dedicated to the planning, execution, and management of the decommissioning and closure of nuclear facilities, including technical, organizational, and safety aspects.</w:t>
            </w:r>
          </w:p>
        </w:tc>
        <w:tc>
          <w:tcPr>
            <w:tcW w:w="4110" w:type="dxa"/>
          </w:tcPr>
          <w:p w14:paraId="073B6991" w14:textId="77777777" w:rsidR="00C479C8" w:rsidRPr="0078048F" w:rsidRDefault="00C479C8" w:rsidP="004311E7">
            <w:pPr>
              <w:pStyle w:val="Textodesinopsis"/>
              <w:numPr>
                <w:ilvl w:val="0"/>
                <w:numId w:val="23"/>
              </w:numPr>
              <w:spacing w:after="0" w:line="240" w:lineRule="auto"/>
              <w:ind w:left="357" w:hanging="357"/>
              <w:jc w:val="left"/>
              <w:rPr>
                <w:lang w:val="en-GB"/>
              </w:rPr>
            </w:pPr>
            <w:r w:rsidRPr="0078048F">
              <w:rPr>
                <w:lang w:val="en-GB"/>
              </w:rPr>
              <w:t>Decommissioning strategies and planning</w:t>
            </w:r>
          </w:p>
          <w:p w14:paraId="0D4D9660" w14:textId="77777777" w:rsidR="00C479C8" w:rsidRPr="0078048F" w:rsidRDefault="00C479C8" w:rsidP="00FA65BB">
            <w:pPr>
              <w:pStyle w:val="Textodesinopsis"/>
              <w:numPr>
                <w:ilvl w:val="0"/>
                <w:numId w:val="23"/>
              </w:numPr>
              <w:spacing w:before="0" w:after="0" w:line="240" w:lineRule="auto"/>
              <w:ind w:left="357" w:hanging="357"/>
              <w:jc w:val="left"/>
              <w:rPr>
                <w:lang w:val="en-GB"/>
              </w:rPr>
            </w:pPr>
            <w:r w:rsidRPr="0078048F">
              <w:rPr>
                <w:lang w:val="en-GB"/>
              </w:rPr>
              <w:t>Cutting and decontamination techniques</w:t>
            </w:r>
          </w:p>
          <w:p w14:paraId="748EAB47" w14:textId="77777777" w:rsidR="00C479C8" w:rsidRPr="0078048F" w:rsidRDefault="00C479C8" w:rsidP="00FA65BB">
            <w:pPr>
              <w:pStyle w:val="Textodesinopsis"/>
              <w:numPr>
                <w:ilvl w:val="0"/>
                <w:numId w:val="23"/>
              </w:numPr>
              <w:spacing w:before="0" w:after="0" w:line="240" w:lineRule="auto"/>
              <w:ind w:left="357" w:hanging="357"/>
              <w:jc w:val="left"/>
              <w:rPr>
                <w:lang w:val="en-GB"/>
              </w:rPr>
            </w:pPr>
            <w:r w:rsidRPr="0078048F">
              <w:rPr>
                <w:lang w:val="en-GB"/>
              </w:rPr>
              <w:t>Radiological characterization for D&amp;D</w:t>
            </w:r>
          </w:p>
          <w:p w14:paraId="204DAACC" w14:textId="77777777" w:rsidR="00C479C8" w:rsidRPr="0078048F" w:rsidRDefault="00C479C8" w:rsidP="00FA65BB">
            <w:pPr>
              <w:pStyle w:val="Textodesinopsis"/>
              <w:numPr>
                <w:ilvl w:val="0"/>
                <w:numId w:val="23"/>
              </w:numPr>
              <w:spacing w:before="0" w:after="0" w:line="240" w:lineRule="auto"/>
              <w:ind w:left="357" w:hanging="357"/>
              <w:jc w:val="left"/>
              <w:rPr>
                <w:lang w:val="en-GB"/>
              </w:rPr>
            </w:pPr>
            <w:r w:rsidRPr="0078048F">
              <w:rPr>
                <w:lang w:val="en-GB"/>
              </w:rPr>
              <w:t>Closure project management</w:t>
            </w:r>
          </w:p>
          <w:p w14:paraId="5E9E0C14" w14:textId="77777777" w:rsidR="00C479C8" w:rsidRPr="0078048F" w:rsidRDefault="00C479C8" w:rsidP="00FA65BB">
            <w:pPr>
              <w:pStyle w:val="Textodesinopsis"/>
              <w:numPr>
                <w:ilvl w:val="0"/>
                <w:numId w:val="23"/>
              </w:numPr>
              <w:spacing w:before="0" w:after="0" w:line="240" w:lineRule="auto"/>
              <w:ind w:left="357" w:hanging="357"/>
              <w:jc w:val="left"/>
              <w:rPr>
                <w:lang w:val="en-GB"/>
              </w:rPr>
            </w:pPr>
            <w:r w:rsidRPr="0078048F">
              <w:rPr>
                <w:lang w:val="en-GB"/>
              </w:rPr>
              <w:t>Human and organizational factors</w:t>
            </w:r>
          </w:p>
          <w:p w14:paraId="70424F67" w14:textId="77777777" w:rsidR="00C479C8" w:rsidRPr="0078048F" w:rsidRDefault="00C479C8" w:rsidP="00FA65BB">
            <w:pPr>
              <w:pStyle w:val="Textodesinopsis"/>
              <w:numPr>
                <w:ilvl w:val="0"/>
                <w:numId w:val="23"/>
              </w:numPr>
              <w:spacing w:before="0" w:after="0" w:line="240" w:lineRule="auto"/>
              <w:ind w:left="357" w:hanging="357"/>
              <w:jc w:val="left"/>
              <w:rPr>
                <w:lang w:val="en-GB"/>
              </w:rPr>
            </w:pPr>
            <w:r w:rsidRPr="0078048F">
              <w:rPr>
                <w:lang w:val="en-GB"/>
              </w:rPr>
              <w:t>Practical cases and real</w:t>
            </w:r>
            <w:r w:rsidRPr="0078048F">
              <w:rPr>
                <w:rFonts w:ascii="Cambria Math" w:hAnsi="Cambria Math" w:cs="Cambria Math"/>
                <w:lang w:val="en-GB"/>
              </w:rPr>
              <w:t>‑</w:t>
            </w:r>
            <w:r w:rsidRPr="0078048F">
              <w:rPr>
                <w:lang w:val="en-GB"/>
              </w:rPr>
              <w:t>world experience</w:t>
            </w:r>
          </w:p>
          <w:p w14:paraId="460D4D6E" w14:textId="3AED1116" w:rsidR="002B6EF5" w:rsidRPr="0078048F" w:rsidRDefault="00C479C8" w:rsidP="004311E7">
            <w:pPr>
              <w:pStyle w:val="Textodesinopsis"/>
              <w:numPr>
                <w:ilvl w:val="0"/>
                <w:numId w:val="23"/>
              </w:numPr>
              <w:spacing w:before="0" w:line="240" w:lineRule="auto"/>
              <w:ind w:left="357" w:hanging="357"/>
              <w:jc w:val="left"/>
              <w:rPr>
                <w:lang w:val="en-GB"/>
              </w:rPr>
            </w:pPr>
            <w:r w:rsidRPr="0078048F">
              <w:rPr>
                <w:lang w:val="en-GB"/>
              </w:rPr>
              <w:t>Technological innovation applied to decommissioning</w:t>
            </w:r>
          </w:p>
        </w:tc>
      </w:tr>
    </w:tbl>
    <w:p w14:paraId="21BBF600" w14:textId="77777777" w:rsidR="00A14A69" w:rsidRPr="0078048F" w:rsidRDefault="00A14A69">
      <w:pPr>
        <w:overflowPunct/>
        <w:autoSpaceDE/>
        <w:autoSpaceDN/>
        <w:adjustRightInd/>
        <w:jc w:val="left"/>
        <w:textAlignment w:val="auto"/>
        <w:rPr>
          <w:rFonts w:ascii="Arial Nova" w:eastAsia="Batang" w:hAnsi="Arial Nova"/>
          <w:kern w:val="2"/>
          <w:sz w:val="20"/>
          <w:lang w:val="en-GB" w:eastAsia="ko-KR"/>
        </w:rPr>
      </w:pPr>
      <w:r w:rsidRPr="0078048F">
        <w:rPr>
          <w:lang w:val="en-GB"/>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93"/>
        <w:gridCol w:w="4110"/>
      </w:tblGrid>
      <w:tr w:rsidR="00A14A69" w:rsidRPr="0078048F" w14:paraId="1C111EDD" w14:textId="77777777" w:rsidTr="00D650BB">
        <w:tc>
          <w:tcPr>
            <w:tcW w:w="2547" w:type="dxa"/>
            <w:shd w:val="clear" w:color="auto" w:fill="F2F2F2" w:themeFill="background1" w:themeFillShade="F2"/>
          </w:tcPr>
          <w:p w14:paraId="1114F123" w14:textId="52520E36" w:rsidR="00A14A69" w:rsidRPr="0078048F" w:rsidRDefault="00A14A69" w:rsidP="007877F6">
            <w:pPr>
              <w:pStyle w:val="Textodesinopsis"/>
              <w:numPr>
                <w:ilvl w:val="0"/>
                <w:numId w:val="22"/>
              </w:numPr>
              <w:spacing w:after="0"/>
              <w:jc w:val="left"/>
              <w:rPr>
                <w:b/>
                <w:bCs/>
                <w:sz w:val="18"/>
                <w:szCs w:val="18"/>
                <w:lang w:val="en-GB"/>
              </w:rPr>
            </w:pPr>
            <w:r w:rsidRPr="0078048F">
              <w:rPr>
                <w:b/>
                <w:bCs/>
                <w:sz w:val="18"/>
                <w:szCs w:val="18"/>
                <w:lang w:val="en-GB"/>
              </w:rPr>
              <w:lastRenderedPageBreak/>
              <w:t>RADIOACTIVE WASTE MANAGEMENT &amp; STORAGE SOLUTIONS</w:t>
            </w:r>
          </w:p>
        </w:tc>
        <w:tc>
          <w:tcPr>
            <w:tcW w:w="2693" w:type="dxa"/>
            <w:shd w:val="clear" w:color="auto" w:fill="F2F2F2" w:themeFill="background1" w:themeFillShade="F2"/>
          </w:tcPr>
          <w:p w14:paraId="6B737898" w14:textId="6E358B58" w:rsidR="00A14A69" w:rsidRPr="0078048F" w:rsidRDefault="00A56F74" w:rsidP="007877F6">
            <w:pPr>
              <w:pStyle w:val="Textodesinopsis"/>
              <w:spacing w:after="0" w:line="240" w:lineRule="auto"/>
              <w:jc w:val="left"/>
              <w:rPr>
                <w:lang w:val="en-GB"/>
              </w:rPr>
            </w:pPr>
            <w:r w:rsidRPr="0078048F">
              <w:rPr>
                <w:lang w:val="en-GB"/>
              </w:rPr>
              <w:t>This area addresses the comprehensive management of radioactive waste, from its generation to its conditioning, storage, and final disposal.</w:t>
            </w:r>
          </w:p>
        </w:tc>
        <w:tc>
          <w:tcPr>
            <w:tcW w:w="4110" w:type="dxa"/>
            <w:shd w:val="clear" w:color="auto" w:fill="F2F2F2" w:themeFill="background1" w:themeFillShade="F2"/>
          </w:tcPr>
          <w:p w14:paraId="61A01253" w14:textId="77777777" w:rsidR="001E77D3" w:rsidRPr="0078048F" w:rsidRDefault="001E77D3" w:rsidP="007877F6">
            <w:pPr>
              <w:pStyle w:val="Textodesinopsis"/>
              <w:numPr>
                <w:ilvl w:val="0"/>
                <w:numId w:val="23"/>
              </w:numPr>
              <w:spacing w:after="0" w:line="240" w:lineRule="auto"/>
              <w:ind w:left="357" w:hanging="357"/>
              <w:jc w:val="left"/>
              <w:rPr>
                <w:lang w:val="en-GB"/>
              </w:rPr>
            </w:pPr>
            <w:r w:rsidRPr="0078048F">
              <w:rPr>
                <w:lang w:val="en-GB"/>
              </w:rPr>
              <w:t>Operational and decommissioning waste</w:t>
            </w:r>
          </w:p>
          <w:p w14:paraId="54EBDAF5" w14:textId="77777777" w:rsidR="001E77D3" w:rsidRPr="0078048F" w:rsidRDefault="001E77D3" w:rsidP="00FA65BB">
            <w:pPr>
              <w:pStyle w:val="Textodesinopsis"/>
              <w:numPr>
                <w:ilvl w:val="0"/>
                <w:numId w:val="23"/>
              </w:numPr>
              <w:spacing w:before="0" w:after="0" w:line="240" w:lineRule="auto"/>
              <w:ind w:left="357" w:hanging="357"/>
              <w:jc w:val="left"/>
              <w:rPr>
                <w:lang w:val="en-GB"/>
              </w:rPr>
            </w:pPr>
            <w:r w:rsidRPr="0078048F">
              <w:rPr>
                <w:lang w:val="en-GB"/>
              </w:rPr>
              <w:t>Classification, characterization, and conditioning</w:t>
            </w:r>
          </w:p>
          <w:p w14:paraId="773BDCEA" w14:textId="77777777" w:rsidR="001E77D3" w:rsidRPr="0078048F" w:rsidRDefault="001E77D3" w:rsidP="00FA65BB">
            <w:pPr>
              <w:pStyle w:val="Textodesinopsis"/>
              <w:numPr>
                <w:ilvl w:val="0"/>
                <w:numId w:val="23"/>
              </w:numPr>
              <w:spacing w:before="0" w:after="0" w:line="240" w:lineRule="auto"/>
              <w:ind w:left="357" w:hanging="357"/>
              <w:jc w:val="left"/>
              <w:rPr>
                <w:lang w:val="en-GB"/>
              </w:rPr>
            </w:pPr>
            <w:r w:rsidRPr="0078048F">
              <w:rPr>
                <w:lang w:val="en-GB"/>
              </w:rPr>
              <w:t>Containers, packages, and transport</w:t>
            </w:r>
          </w:p>
          <w:p w14:paraId="4E96FD22" w14:textId="77777777" w:rsidR="001E77D3" w:rsidRPr="0078048F" w:rsidRDefault="001E77D3" w:rsidP="00FA65BB">
            <w:pPr>
              <w:pStyle w:val="Textodesinopsis"/>
              <w:numPr>
                <w:ilvl w:val="0"/>
                <w:numId w:val="23"/>
              </w:numPr>
              <w:spacing w:before="0" w:after="0" w:line="240" w:lineRule="auto"/>
              <w:ind w:left="357" w:hanging="357"/>
              <w:jc w:val="left"/>
              <w:rPr>
                <w:lang w:val="en-GB"/>
              </w:rPr>
            </w:pPr>
            <w:r w:rsidRPr="0078048F">
              <w:rPr>
                <w:lang w:val="en-GB"/>
              </w:rPr>
              <w:t>Interim and final storage</w:t>
            </w:r>
          </w:p>
          <w:p w14:paraId="1179F292" w14:textId="77777777" w:rsidR="001E77D3" w:rsidRPr="0078048F" w:rsidRDefault="001E77D3" w:rsidP="00FA65BB">
            <w:pPr>
              <w:pStyle w:val="Textodesinopsis"/>
              <w:numPr>
                <w:ilvl w:val="0"/>
                <w:numId w:val="23"/>
              </w:numPr>
              <w:spacing w:before="0" w:after="0" w:line="240" w:lineRule="auto"/>
              <w:ind w:left="357" w:hanging="357"/>
              <w:jc w:val="left"/>
              <w:rPr>
                <w:lang w:val="en-GB"/>
              </w:rPr>
            </w:pPr>
            <w:r w:rsidRPr="0078048F">
              <w:rPr>
                <w:lang w:val="en-GB"/>
              </w:rPr>
              <w:t>Deep geological repositories and barriers</w:t>
            </w:r>
          </w:p>
          <w:p w14:paraId="0E5B9020" w14:textId="77777777" w:rsidR="001E77D3" w:rsidRPr="0078048F" w:rsidRDefault="001E77D3" w:rsidP="00FA65BB">
            <w:pPr>
              <w:pStyle w:val="Textodesinopsis"/>
              <w:numPr>
                <w:ilvl w:val="0"/>
                <w:numId w:val="23"/>
              </w:numPr>
              <w:spacing w:before="0" w:after="0" w:line="240" w:lineRule="auto"/>
              <w:ind w:left="357" w:hanging="357"/>
              <w:jc w:val="left"/>
              <w:rPr>
                <w:lang w:val="en-GB"/>
              </w:rPr>
            </w:pPr>
            <w:r w:rsidRPr="0078048F">
              <w:rPr>
                <w:lang w:val="en-GB"/>
              </w:rPr>
              <w:t>Environmental modelling and radionuclide transport</w:t>
            </w:r>
          </w:p>
          <w:p w14:paraId="0A313028" w14:textId="69B4E13B" w:rsidR="00A14A69" w:rsidRPr="0078048F" w:rsidRDefault="001E77D3" w:rsidP="007877F6">
            <w:pPr>
              <w:pStyle w:val="Textodesinopsis"/>
              <w:numPr>
                <w:ilvl w:val="0"/>
                <w:numId w:val="23"/>
              </w:numPr>
              <w:spacing w:before="0" w:line="240" w:lineRule="auto"/>
              <w:ind w:left="357" w:hanging="357"/>
              <w:jc w:val="left"/>
              <w:rPr>
                <w:lang w:val="en-GB"/>
              </w:rPr>
            </w:pPr>
            <w:r w:rsidRPr="0078048F">
              <w:rPr>
                <w:lang w:val="en-GB"/>
              </w:rPr>
              <w:t>Innovative management solutions</w:t>
            </w:r>
          </w:p>
        </w:tc>
      </w:tr>
      <w:tr w:rsidR="00A14A69" w:rsidRPr="0078048F" w14:paraId="53B86945" w14:textId="77777777" w:rsidTr="00D650BB">
        <w:tc>
          <w:tcPr>
            <w:tcW w:w="2547" w:type="dxa"/>
          </w:tcPr>
          <w:p w14:paraId="57D9BDD4" w14:textId="0BC74297" w:rsidR="00A14A69" w:rsidRPr="0078048F" w:rsidRDefault="00A14A69" w:rsidP="007877F6">
            <w:pPr>
              <w:pStyle w:val="Textodesinopsis"/>
              <w:numPr>
                <w:ilvl w:val="0"/>
                <w:numId w:val="22"/>
              </w:numPr>
              <w:spacing w:after="0"/>
              <w:jc w:val="left"/>
              <w:rPr>
                <w:b/>
                <w:bCs/>
                <w:sz w:val="18"/>
                <w:szCs w:val="18"/>
                <w:lang w:val="en-GB"/>
              </w:rPr>
            </w:pPr>
            <w:r w:rsidRPr="0078048F">
              <w:rPr>
                <w:b/>
                <w:bCs/>
                <w:sz w:val="18"/>
                <w:szCs w:val="18"/>
                <w:lang w:val="en-GB"/>
              </w:rPr>
              <w:t>RADIATION PROTECTION &amp; NUCLEAR MEDICINE</w:t>
            </w:r>
          </w:p>
        </w:tc>
        <w:tc>
          <w:tcPr>
            <w:tcW w:w="2693" w:type="dxa"/>
          </w:tcPr>
          <w:p w14:paraId="57545B09" w14:textId="3E7B3003" w:rsidR="00A14A69" w:rsidRPr="0078048F" w:rsidRDefault="00D5603B" w:rsidP="007877F6">
            <w:pPr>
              <w:pStyle w:val="Textodesinopsis"/>
              <w:spacing w:after="0" w:line="240" w:lineRule="auto"/>
              <w:jc w:val="left"/>
              <w:rPr>
                <w:lang w:val="en-GB"/>
              </w:rPr>
            </w:pPr>
            <w:r w:rsidRPr="0078048F">
              <w:rPr>
                <w:lang w:val="en-GB"/>
              </w:rPr>
              <w:t>This area covers the medical applications of ionizing radiation and the principles, methods, and tools of radiological protection in medical, industrial, and nuclear environments.</w:t>
            </w:r>
          </w:p>
        </w:tc>
        <w:tc>
          <w:tcPr>
            <w:tcW w:w="4110" w:type="dxa"/>
          </w:tcPr>
          <w:p w14:paraId="166FD92E" w14:textId="77777777" w:rsidR="00677CFF" w:rsidRPr="0078048F" w:rsidRDefault="00677CFF" w:rsidP="007877F6">
            <w:pPr>
              <w:pStyle w:val="Textodesinopsis"/>
              <w:numPr>
                <w:ilvl w:val="0"/>
                <w:numId w:val="23"/>
              </w:numPr>
              <w:spacing w:after="0" w:line="240" w:lineRule="auto"/>
              <w:ind w:left="357" w:hanging="357"/>
              <w:jc w:val="left"/>
              <w:rPr>
                <w:lang w:val="en-GB"/>
              </w:rPr>
            </w:pPr>
            <w:r w:rsidRPr="0078048F">
              <w:rPr>
                <w:lang w:val="en-GB"/>
              </w:rPr>
              <w:t>Diagnostic and therapeutic nuclear medicine</w:t>
            </w:r>
          </w:p>
          <w:p w14:paraId="5BEB6492" w14:textId="77777777" w:rsidR="00677CFF" w:rsidRPr="0078048F" w:rsidRDefault="00677CFF" w:rsidP="00FA65BB">
            <w:pPr>
              <w:pStyle w:val="Textodesinopsis"/>
              <w:numPr>
                <w:ilvl w:val="0"/>
                <w:numId w:val="23"/>
              </w:numPr>
              <w:spacing w:before="0" w:after="0" w:line="240" w:lineRule="auto"/>
              <w:ind w:left="357" w:hanging="357"/>
              <w:jc w:val="left"/>
              <w:rPr>
                <w:lang w:val="en-GB"/>
              </w:rPr>
            </w:pPr>
            <w:r w:rsidRPr="0078048F">
              <w:rPr>
                <w:lang w:val="en-GB"/>
              </w:rPr>
              <w:t>Proton therapy</w:t>
            </w:r>
          </w:p>
          <w:p w14:paraId="707E0AFB" w14:textId="77777777" w:rsidR="00677CFF" w:rsidRPr="0078048F" w:rsidRDefault="00677CFF" w:rsidP="00FA65BB">
            <w:pPr>
              <w:pStyle w:val="Textodesinopsis"/>
              <w:numPr>
                <w:ilvl w:val="0"/>
                <w:numId w:val="23"/>
              </w:numPr>
              <w:spacing w:before="0" w:after="0" w:line="240" w:lineRule="auto"/>
              <w:ind w:left="357" w:hanging="357"/>
              <w:jc w:val="left"/>
              <w:rPr>
                <w:lang w:val="en-GB"/>
              </w:rPr>
            </w:pPr>
            <w:r w:rsidRPr="0078048F">
              <w:rPr>
                <w:lang w:val="en-GB"/>
              </w:rPr>
              <w:t>Radiopharmaceuticals</w:t>
            </w:r>
          </w:p>
          <w:p w14:paraId="2E782623" w14:textId="77777777" w:rsidR="00677CFF" w:rsidRPr="0078048F" w:rsidRDefault="00677CFF" w:rsidP="00FA65BB">
            <w:pPr>
              <w:pStyle w:val="Textodesinopsis"/>
              <w:numPr>
                <w:ilvl w:val="0"/>
                <w:numId w:val="23"/>
              </w:numPr>
              <w:spacing w:before="0" w:after="0" w:line="240" w:lineRule="auto"/>
              <w:ind w:left="357" w:hanging="357"/>
              <w:jc w:val="left"/>
              <w:rPr>
                <w:lang w:val="en-GB"/>
              </w:rPr>
            </w:pPr>
            <w:r w:rsidRPr="0078048F">
              <w:rPr>
                <w:lang w:val="en-GB"/>
              </w:rPr>
              <w:t>Medical and personal dosimetry</w:t>
            </w:r>
          </w:p>
          <w:p w14:paraId="525BD65E" w14:textId="77777777" w:rsidR="00677CFF" w:rsidRPr="0078048F" w:rsidRDefault="00677CFF" w:rsidP="00FA65BB">
            <w:pPr>
              <w:pStyle w:val="Textodesinopsis"/>
              <w:numPr>
                <w:ilvl w:val="0"/>
                <w:numId w:val="23"/>
              </w:numPr>
              <w:spacing w:before="0" w:after="0" w:line="240" w:lineRule="auto"/>
              <w:ind w:left="357" w:hanging="357"/>
              <w:jc w:val="left"/>
              <w:rPr>
                <w:lang w:val="en-GB"/>
              </w:rPr>
            </w:pPr>
            <w:r w:rsidRPr="0078048F">
              <w:rPr>
                <w:lang w:val="en-GB"/>
              </w:rPr>
              <w:t>Operational and environmental radiological protection</w:t>
            </w:r>
          </w:p>
          <w:p w14:paraId="283BC332" w14:textId="77777777" w:rsidR="00677CFF" w:rsidRPr="0078048F" w:rsidRDefault="00677CFF" w:rsidP="00FA65BB">
            <w:pPr>
              <w:pStyle w:val="Textodesinopsis"/>
              <w:numPr>
                <w:ilvl w:val="0"/>
                <w:numId w:val="23"/>
              </w:numPr>
              <w:spacing w:before="0" w:after="0" w:line="240" w:lineRule="auto"/>
              <w:ind w:left="357" w:hanging="357"/>
              <w:jc w:val="left"/>
              <w:rPr>
                <w:lang w:val="en-GB"/>
              </w:rPr>
            </w:pPr>
            <w:r w:rsidRPr="0078048F">
              <w:rPr>
                <w:lang w:val="en-GB"/>
              </w:rPr>
              <w:t>Instrumentation and measurement techniques</w:t>
            </w:r>
          </w:p>
          <w:p w14:paraId="163393C3" w14:textId="17BC0FFC" w:rsidR="00A14A69" w:rsidRPr="0078048F" w:rsidRDefault="00677CFF" w:rsidP="007877F6">
            <w:pPr>
              <w:pStyle w:val="Textodesinopsis"/>
              <w:numPr>
                <w:ilvl w:val="0"/>
                <w:numId w:val="23"/>
              </w:numPr>
              <w:spacing w:before="0" w:line="240" w:lineRule="auto"/>
              <w:ind w:left="357" w:hanging="357"/>
              <w:jc w:val="left"/>
              <w:rPr>
                <w:lang w:val="en-GB"/>
              </w:rPr>
            </w:pPr>
            <w:r w:rsidRPr="0078048F">
              <w:rPr>
                <w:lang w:val="en-GB"/>
              </w:rPr>
              <w:t>Radon and NORM</w:t>
            </w:r>
          </w:p>
        </w:tc>
      </w:tr>
    </w:tbl>
    <w:p w14:paraId="0F4404B8" w14:textId="77777777" w:rsidR="005501E2" w:rsidRPr="0078048F" w:rsidRDefault="005501E2" w:rsidP="00520165">
      <w:pPr>
        <w:pStyle w:val="Textodesinopsis"/>
        <w:rPr>
          <w:lang w:val="en-GB"/>
        </w:rPr>
      </w:pPr>
    </w:p>
    <w:sectPr w:rsidR="005501E2" w:rsidRPr="0078048F">
      <w:headerReference w:type="even" r:id="rId11"/>
      <w:footerReference w:type="even" r:id="rId12"/>
      <w:footerReference w:type="default" r:id="rId13"/>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A1AE1" w14:textId="77777777" w:rsidR="003E5387" w:rsidRDefault="003E5387">
      <w:r>
        <w:separator/>
      </w:r>
    </w:p>
  </w:endnote>
  <w:endnote w:type="continuationSeparator" w:id="0">
    <w:p w14:paraId="5B7C1890" w14:textId="77777777" w:rsidR="003E5387" w:rsidRDefault="003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FFD6" w14:textId="69B5045F" w:rsidR="00C1353C" w:rsidRPr="00F40D58" w:rsidRDefault="00C1353C" w:rsidP="00896224">
    <w:pPr>
      <w:pStyle w:val="Piedepgina"/>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5A53" w14:textId="60759DFB" w:rsidR="00C1353C" w:rsidRPr="00C1353C" w:rsidRDefault="00C1353C" w:rsidP="00896224">
    <w:pPr>
      <w:pStyle w:val="Piedepgina"/>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54C6" w14:textId="77777777" w:rsidR="003E5387" w:rsidRDefault="003E5387">
      <w:r>
        <w:separator/>
      </w:r>
    </w:p>
  </w:footnote>
  <w:footnote w:type="continuationSeparator" w:id="0">
    <w:p w14:paraId="459E56C0" w14:textId="77777777" w:rsidR="003E5387" w:rsidRDefault="003E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61C" w14:textId="4402C4E8" w:rsidR="00C1353C" w:rsidRPr="00F40D58" w:rsidRDefault="00C1353C" w:rsidP="00C1353C">
    <w:pPr>
      <w:pStyle w:val="Encabezado"/>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1"/>
      <w:gridCol w:w="5610"/>
      <w:gridCol w:w="1669"/>
    </w:tblGrid>
    <w:tr w:rsidR="00196A7F" w:rsidRPr="00317928" w14:paraId="4B316141" w14:textId="77777777" w:rsidTr="002C465B">
      <w:tc>
        <w:tcPr>
          <w:tcW w:w="1721" w:type="dxa"/>
          <w:vAlign w:val="center"/>
        </w:tcPr>
        <w:p w14:paraId="4BE94EDC" w14:textId="5E6CC649" w:rsidR="00196A7F" w:rsidRPr="00317928" w:rsidRDefault="001F1380" w:rsidP="002C465B">
          <w:pPr>
            <w:pStyle w:val="Encabezado"/>
            <w:ind w:left="-115"/>
            <w:jc w:val="center"/>
            <w:rPr>
              <w:lang w:val="en-GB"/>
            </w:rPr>
          </w:pPr>
          <w:bookmarkStart w:id="0" w:name="_Hlk160019347"/>
          <w:r>
            <w:rPr>
              <w:noProof/>
            </w:rPr>
            <w:drawing>
              <wp:inline distT="0" distB="0" distL="0" distR="0" wp14:anchorId="0DFFD223" wp14:editId="2A2D469B">
                <wp:extent cx="1256546" cy="347345"/>
                <wp:effectExtent l="0" t="0" r="1270" b="0"/>
                <wp:docPr id="292711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039"/>
                        <a:stretch>
                          <a:fillRect/>
                        </a:stretch>
                      </pic:blipFill>
                      <pic:spPr bwMode="auto">
                        <a:xfrm>
                          <a:off x="0" y="0"/>
                          <a:ext cx="1257262" cy="347543"/>
                        </a:xfrm>
                        <a:prstGeom prst="rect">
                          <a:avLst/>
                        </a:prstGeom>
                        <a:noFill/>
                        <a:ln>
                          <a:noFill/>
                        </a:ln>
                        <a:extLst>
                          <a:ext uri="{53640926-AAD7-44D8-BBD7-CCE9431645EC}">
                            <a14:shadowObscured xmlns:a14="http://schemas.microsoft.com/office/drawing/2010/main"/>
                          </a:ext>
                        </a:extLst>
                      </pic:spPr>
                    </pic:pic>
                  </a:graphicData>
                </a:graphic>
              </wp:inline>
            </w:drawing>
          </w:r>
          <w:r w:rsidRPr="00E22A15">
            <w:rPr>
              <w:noProof/>
            </w:rPr>
            <w:drawing>
              <wp:inline distT="0" distB="0" distL="0" distR="0" wp14:anchorId="25FA8380" wp14:editId="16937B27">
                <wp:extent cx="714375" cy="2557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backgroundRemoval t="8969" b="89238" l="4494" r="92135">
                                      <a14:foregroundMark x1="12520" y1="48430" x2="12520" y2="48430"/>
                                      <a14:foregroundMark x1="6260" y1="46637" x2="6260" y2="46637"/>
                                      <a14:foregroundMark x1="23114" y1="46637" x2="23114" y2="46637"/>
                                      <a14:foregroundMark x1="28250" y1="49776" x2="28250" y2="49776"/>
                                      <a14:foregroundMark x1="43981" y1="45291" x2="43981" y2="45291"/>
                                      <a14:foregroundMark x1="49278" y1="39462" x2="49278" y2="39462"/>
                                      <a14:foregroundMark x1="53451" y1="52466" x2="53451" y2="52466"/>
                                      <a14:foregroundMark x1="65971" y1="45291" x2="65971" y2="45291"/>
                                      <a14:foregroundMark x1="74960" y1="49776" x2="74960" y2="49776"/>
                                      <a14:foregroundMark x1="81220" y1="49776" x2="81220" y2="49776"/>
                                      <a14:foregroundMark x1="91653" y1="48430" x2="91653" y2="48430"/>
                                      <a14:foregroundMark x1="92135" y1="33632" x2="92135" y2="33632"/>
                                      <a14:foregroundMark x1="5939" y1="64126" x2="5939" y2="64126"/>
                                      <a14:foregroundMark x1="4655" y1="45740" x2="4655" y2="45740"/>
                                      <a14:foregroundMark x1="4494" y1="59193" x2="4494" y2="59193"/>
                                    </a14:backgroundRemoval>
                                  </a14:imgEffect>
                                </a14:imgLayer>
                              </a14:imgProps>
                            </a:ext>
                          </a:extLst>
                        </a:blip>
                        <a:stretch>
                          <a:fillRect/>
                        </a:stretch>
                      </pic:blipFill>
                      <pic:spPr>
                        <a:xfrm>
                          <a:off x="0" y="0"/>
                          <a:ext cx="730648" cy="261532"/>
                        </a:xfrm>
                        <a:prstGeom prst="rect">
                          <a:avLst/>
                        </a:prstGeom>
                      </pic:spPr>
                    </pic:pic>
                  </a:graphicData>
                </a:graphic>
              </wp:inline>
            </w:drawing>
          </w:r>
        </w:p>
      </w:tc>
      <w:tc>
        <w:tcPr>
          <w:tcW w:w="5929" w:type="dxa"/>
          <w:vAlign w:val="center"/>
        </w:tcPr>
        <w:p w14:paraId="27E3FF71" w14:textId="6367AFB7" w:rsidR="00196A7F" w:rsidRPr="00317928" w:rsidRDefault="004A6505" w:rsidP="002C465B">
          <w:pPr>
            <w:pStyle w:val="Cabecero"/>
            <w:rPr>
              <w:rFonts w:ascii="Arial Nova" w:hAnsi="Arial Nova"/>
              <w:i w:val="0"/>
              <w:iCs w:val="0"/>
              <w:sz w:val="20"/>
              <w:szCs w:val="20"/>
              <w:lang w:val="en-US"/>
            </w:rPr>
          </w:pPr>
          <w:r>
            <w:rPr>
              <w:rFonts w:ascii="Arial Nova" w:hAnsi="Arial Nova"/>
              <w:i w:val="0"/>
              <w:iCs w:val="0"/>
              <w:sz w:val="20"/>
              <w:szCs w:val="20"/>
              <w:lang w:val="en-US"/>
            </w:rPr>
            <w:t>52</w:t>
          </w:r>
          <w:r w:rsidRPr="004A6505">
            <w:rPr>
              <w:rFonts w:ascii="Arial Nova" w:hAnsi="Arial Nova"/>
              <w:i w:val="0"/>
              <w:iCs w:val="0"/>
              <w:sz w:val="20"/>
              <w:szCs w:val="20"/>
              <w:vertAlign w:val="superscript"/>
              <w:lang w:val="en-US"/>
            </w:rPr>
            <w:t>nd</w:t>
          </w:r>
          <w:r>
            <w:rPr>
              <w:rFonts w:ascii="Arial Nova" w:hAnsi="Arial Nova"/>
              <w:i w:val="0"/>
              <w:iCs w:val="0"/>
              <w:sz w:val="20"/>
              <w:szCs w:val="20"/>
              <w:lang w:val="en-US"/>
            </w:rPr>
            <w:t xml:space="preserve"> </w:t>
          </w:r>
          <w:r w:rsidR="00317928" w:rsidRPr="00317928">
            <w:rPr>
              <w:rFonts w:ascii="Arial Nova" w:hAnsi="Arial Nova"/>
              <w:i w:val="0"/>
              <w:iCs w:val="0"/>
              <w:sz w:val="20"/>
              <w:szCs w:val="20"/>
              <w:lang w:val="en-US"/>
            </w:rPr>
            <w:t xml:space="preserve">Annual Meeting of the </w:t>
          </w:r>
          <w:r w:rsidR="00317928">
            <w:rPr>
              <w:rFonts w:ascii="Arial Nova" w:hAnsi="Arial Nova"/>
              <w:i w:val="0"/>
              <w:iCs w:val="0"/>
              <w:sz w:val="20"/>
              <w:szCs w:val="20"/>
              <w:lang w:val="en-US"/>
            </w:rPr>
            <w:t>Spanish Nuclear Society</w:t>
          </w:r>
        </w:p>
        <w:p w14:paraId="70CB5F26" w14:textId="1B1C24DE" w:rsidR="00196A7F" w:rsidRPr="00317928" w:rsidRDefault="00D23DE7" w:rsidP="002C465B">
          <w:pPr>
            <w:pStyle w:val="Cabecero"/>
            <w:rPr>
              <w:rFonts w:ascii="Arial Nova" w:hAnsi="Arial Nova"/>
              <w:i w:val="0"/>
              <w:iCs w:val="0"/>
              <w:sz w:val="20"/>
              <w:szCs w:val="20"/>
              <w:lang w:val="en-GB"/>
            </w:rPr>
          </w:pPr>
          <w:r>
            <w:rPr>
              <w:rFonts w:ascii="Arial Nova" w:hAnsi="Arial Nova"/>
              <w:i w:val="0"/>
              <w:iCs w:val="0"/>
              <w:sz w:val="20"/>
              <w:szCs w:val="20"/>
              <w:lang w:val="en-GB"/>
            </w:rPr>
            <w:t>5</w:t>
          </w:r>
          <w:r w:rsidRPr="00D23DE7">
            <w:rPr>
              <w:rFonts w:ascii="Arial Nova" w:hAnsi="Arial Nova"/>
              <w:i w:val="0"/>
              <w:iCs w:val="0"/>
              <w:sz w:val="20"/>
              <w:szCs w:val="20"/>
              <w:vertAlign w:val="superscript"/>
              <w:lang w:val="en-GB"/>
            </w:rPr>
            <w:t>th</w:t>
          </w:r>
          <w:r>
            <w:rPr>
              <w:rFonts w:ascii="Arial Nova" w:hAnsi="Arial Nova"/>
              <w:i w:val="0"/>
              <w:iCs w:val="0"/>
              <w:sz w:val="20"/>
              <w:szCs w:val="20"/>
              <w:lang w:val="en-GB"/>
            </w:rPr>
            <w:t xml:space="preserve"> – 9</w:t>
          </w:r>
          <w:r w:rsidRPr="00D23DE7">
            <w:rPr>
              <w:rFonts w:ascii="Arial Nova" w:hAnsi="Arial Nova"/>
              <w:i w:val="0"/>
              <w:iCs w:val="0"/>
              <w:sz w:val="20"/>
              <w:szCs w:val="20"/>
              <w:vertAlign w:val="superscript"/>
              <w:lang w:val="en-GB"/>
            </w:rPr>
            <w:t>th</w:t>
          </w:r>
          <w:r>
            <w:rPr>
              <w:rFonts w:ascii="Arial Nova" w:hAnsi="Arial Nova"/>
              <w:i w:val="0"/>
              <w:iCs w:val="0"/>
              <w:sz w:val="20"/>
              <w:szCs w:val="20"/>
              <w:lang w:val="en-GB"/>
            </w:rPr>
            <w:t xml:space="preserve"> October</w:t>
          </w:r>
          <w:r w:rsidR="00317928">
            <w:rPr>
              <w:rFonts w:ascii="Arial Nova" w:hAnsi="Arial Nova"/>
              <w:i w:val="0"/>
              <w:iCs w:val="0"/>
              <w:sz w:val="20"/>
              <w:szCs w:val="20"/>
              <w:lang w:val="en-GB"/>
            </w:rPr>
            <w:t xml:space="preserve"> 202</w:t>
          </w:r>
          <w:r>
            <w:rPr>
              <w:rFonts w:ascii="Arial Nova" w:hAnsi="Arial Nova"/>
              <w:i w:val="0"/>
              <w:iCs w:val="0"/>
              <w:sz w:val="20"/>
              <w:szCs w:val="20"/>
              <w:lang w:val="en-GB"/>
            </w:rPr>
            <w:t>6</w:t>
          </w:r>
        </w:p>
        <w:p w14:paraId="50831BEC" w14:textId="3C325C2D" w:rsidR="00196A7F" w:rsidRPr="00317928" w:rsidRDefault="00D23DE7" w:rsidP="002C465B">
          <w:pPr>
            <w:pStyle w:val="Cabecero"/>
            <w:rPr>
              <w:rFonts w:ascii="Arial Nova" w:hAnsi="Arial Nova"/>
              <w:lang w:val="en-GB"/>
            </w:rPr>
          </w:pPr>
          <w:r>
            <w:rPr>
              <w:rFonts w:ascii="Arial Nova" w:hAnsi="Arial Nova"/>
              <w:i w:val="0"/>
              <w:iCs w:val="0"/>
              <w:sz w:val="20"/>
              <w:szCs w:val="20"/>
              <w:lang w:val="en-GB"/>
            </w:rPr>
            <w:t>A Coruña, Galicia</w:t>
          </w:r>
        </w:p>
      </w:tc>
      <w:tc>
        <w:tcPr>
          <w:tcW w:w="1700" w:type="dxa"/>
          <w:vAlign w:val="center"/>
        </w:tcPr>
        <w:p w14:paraId="50D309F2" w14:textId="3498D5A7" w:rsidR="00196A7F" w:rsidRPr="00317928" w:rsidRDefault="009A2FC8" w:rsidP="002C465B">
          <w:pPr>
            <w:pStyle w:val="Encabezado"/>
            <w:ind w:right="-104"/>
            <w:jc w:val="center"/>
            <w:rPr>
              <w:lang w:val="en-GB"/>
            </w:rPr>
          </w:pPr>
          <w:r w:rsidRPr="005B71FC">
            <w:rPr>
              <w:noProof/>
            </w:rPr>
            <w:drawing>
              <wp:inline distT="0" distB="0" distL="0" distR="0" wp14:anchorId="6649469A" wp14:editId="2426611B">
                <wp:extent cx="636104" cy="648826"/>
                <wp:effectExtent l="0" t="0" r="0" b="0"/>
                <wp:docPr id="4" name="Imagen 4" descr="Z:\46 RA GRANADA\LOGO\Lema\SNE ESP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6 RA GRANADA\LOGO\Lema\SNE ESP COLOR.png"/>
                        <pic:cNvPicPr>
                          <a:picLocks noChangeAspect="1" noChangeArrowheads="1"/>
                        </pic:cNvPicPr>
                      </pic:nvPicPr>
                      <pic:blipFill>
                        <a:blip r:embed="rId4"/>
                        <a:srcRect/>
                        <a:stretch>
                          <a:fillRect/>
                        </a:stretch>
                      </pic:blipFill>
                      <pic:spPr bwMode="auto">
                        <a:xfrm>
                          <a:off x="0" y="0"/>
                          <a:ext cx="640391" cy="653198"/>
                        </a:xfrm>
                        <a:prstGeom prst="rect">
                          <a:avLst/>
                        </a:prstGeom>
                        <a:noFill/>
                        <a:ln w="9525">
                          <a:noFill/>
                          <a:miter lim="800000"/>
                          <a:headEnd/>
                          <a:tailEnd/>
                        </a:ln>
                      </pic:spPr>
                    </pic:pic>
                  </a:graphicData>
                </a:graphic>
              </wp:inline>
            </w:drawing>
          </w:r>
        </w:p>
      </w:tc>
    </w:tr>
  </w:tbl>
  <w:bookmarkEnd w:id="0"/>
  <w:p w14:paraId="18E7AA4A" w14:textId="3EDC8665" w:rsidR="00196A7F" w:rsidRDefault="00B029DD">
    <w:pPr>
      <w:pStyle w:val="Encabezado"/>
    </w:pPr>
    <w:r w:rsidRPr="00E232B4">
      <w:rPr>
        <w:rFonts w:ascii="Arial Nova" w:hAnsi="Arial Nova"/>
        <w:noProof/>
      </w:rPr>
      <mc:AlternateContent>
        <mc:Choice Requires="wps">
          <w:drawing>
            <wp:inline distT="0" distB="0" distL="0" distR="0" wp14:anchorId="2D1CB8EB" wp14:editId="41EEDC3F">
              <wp:extent cx="5915660" cy="0"/>
              <wp:effectExtent l="0" t="0" r="0" b="0"/>
              <wp:docPr id="10" name="Conector recto 10"/>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9F52AB0" id="Conector recto 10"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18A8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EC4C4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08DF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3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2233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AA3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1A7D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5E7666"/>
    <w:lvl w:ilvl="0">
      <w:start w:val="1"/>
      <w:numFmt w:val="bullet"/>
      <w:pStyle w:val="Listaconvieta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1C05F4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746E0A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272D7E"/>
    <w:multiLevelType w:val="hybridMultilevel"/>
    <w:tmpl w:val="F8B4A050"/>
    <w:lvl w:ilvl="0" w:tplc="5CDAAE9E">
      <w:start w:val="1"/>
      <w:numFmt w:val="bullet"/>
      <w:lvlText w:val=""/>
      <w:lvlJc w:val="left"/>
      <w:pPr>
        <w:ind w:left="360" w:hanging="360"/>
      </w:pPr>
      <w:rPr>
        <w:rFonts w:ascii="Symbol" w:hAnsi="Symbol" w:hint="default"/>
        <w:color w:val="5B9BD5" w:themeColor="accent5"/>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3" w15:restartNumberingAfterBreak="0">
    <w:nsid w:val="38026107"/>
    <w:multiLevelType w:val="hybridMultilevel"/>
    <w:tmpl w:val="291690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1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5D9C785F"/>
    <w:multiLevelType w:val="hybridMultilevel"/>
    <w:tmpl w:val="6B66A10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71163743"/>
    <w:multiLevelType w:val="hybridMultilevel"/>
    <w:tmpl w:val="A3940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952832804">
    <w:abstractNumId w:val="9"/>
  </w:num>
  <w:num w:numId="2" w16cid:durableId="517744569">
    <w:abstractNumId w:val="9"/>
  </w:num>
  <w:num w:numId="3" w16cid:durableId="932015608">
    <w:abstractNumId w:val="9"/>
  </w:num>
  <w:num w:numId="4" w16cid:durableId="1569655187">
    <w:abstractNumId w:val="8"/>
  </w:num>
  <w:num w:numId="5" w16cid:durableId="901646398">
    <w:abstractNumId w:val="18"/>
  </w:num>
  <w:num w:numId="6" w16cid:durableId="1870529700">
    <w:abstractNumId w:val="20"/>
  </w:num>
  <w:num w:numId="7" w16cid:durableId="195240403">
    <w:abstractNumId w:val="12"/>
  </w:num>
  <w:num w:numId="8" w16cid:durableId="1888175080">
    <w:abstractNumId w:val="14"/>
  </w:num>
  <w:num w:numId="9" w16cid:durableId="1132406306">
    <w:abstractNumId w:val="15"/>
  </w:num>
  <w:num w:numId="10" w16cid:durableId="1165318269">
    <w:abstractNumId w:val="19"/>
  </w:num>
  <w:num w:numId="11" w16cid:durableId="1419713614">
    <w:abstractNumId w:val="0"/>
  </w:num>
  <w:num w:numId="12" w16cid:durableId="340939094">
    <w:abstractNumId w:val="13"/>
  </w:num>
  <w:num w:numId="13" w16cid:durableId="156848435">
    <w:abstractNumId w:val="5"/>
  </w:num>
  <w:num w:numId="14" w16cid:durableId="1925261338">
    <w:abstractNumId w:val="6"/>
  </w:num>
  <w:num w:numId="15" w16cid:durableId="1790389701">
    <w:abstractNumId w:val="7"/>
  </w:num>
  <w:num w:numId="16" w16cid:durableId="1803499168">
    <w:abstractNumId w:val="10"/>
  </w:num>
  <w:num w:numId="17" w16cid:durableId="89547662">
    <w:abstractNumId w:val="1"/>
  </w:num>
  <w:num w:numId="18" w16cid:durableId="1952928471">
    <w:abstractNumId w:val="2"/>
  </w:num>
  <w:num w:numId="19" w16cid:durableId="1108694782">
    <w:abstractNumId w:val="3"/>
  </w:num>
  <w:num w:numId="20" w16cid:durableId="845827615">
    <w:abstractNumId w:val="4"/>
  </w:num>
  <w:num w:numId="21" w16cid:durableId="705839617">
    <w:abstractNumId w:val="17"/>
  </w:num>
  <w:num w:numId="22" w16cid:durableId="1859126249">
    <w:abstractNumId w:val="16"/>
  </w:num>
  <w:num w:numId="23" w16cid:durableId="7562510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NDYzMjCzNDM2NjBV0lEKTi0uzszPAykwqwUAkfOKTCwAAAA="/>
  </w:docVars>
  <w:rsids>
    <w:rsidRoot w:val="00BE698A"/>
    <w:rsid w:val="00000DFD"/>
    <w:rsid w:val="00003783"/>
    <w:rsid w:val="00015BC9"/>
    <w:rsid w:val="000170B4"/>
    <w:rsid w:val="00021471"/>
    <w:rsid w:val="00027356"/>
    <w:rsid w:val="000620F0"/>
    <w:rsid w:val="00063B8D"/>
    <w:rsid w:val="00067502"/>
    <w:rsid w:val="000744E7"/>
    <w:rsid w:val="00090F2C"/>
    <w:rsid w:val="00097C41"/>
    <w:rsid w:val="000B4172"/>
    <w:rsid w:val="000C1D98"/>
    <w:rsid w:val="000C5012"/>
    <w:rsid w:val="000C6ECD"/>
    <w:rsid w:val="000C7775"/>
    <w:rsid w:val="000E5B37"/>
    <w:rsid w:val="001276C6"/>
    <w:rsid w:val="00132726"/>
    <w:rsid w:val="00136F6E"/>
    <w:rsid w:val="00146012"/>
    <w:rsid w:val="001522C9"/>
    <w:rsid w:val="00152388"/>
    <w:rsid w:val="00152AD5"/>
    <w:rsid w:val="00165EE8"/>
    <w:rsid w:val="00177734"/>
    <w:rsid w:val="00183DB7"/>
    <w:rsid w:val="0018446B"/>
    <w:rsid w:val="001870CE"/>
    <w:rsid w:val="00187D5C"/>
    <w:rsid w:val="00195430"/>
    <w:rsid w:val="00196A7F"/>
    <w:rsid w:val="001A1939"/>
    <w:rsid w:val="001A51B9"/>
    <w:rsid w:val="001A65EB"/>
    <w:rsid w:val="001A7D42"/>
    <w:rsid w:val="001C4ED7"/>
    <w:rsid w:val="001D0662"/>
    <w:rsid w:val="001D0DD8"/>
    <w:rsid w:val="001D1F26"/>
    <w:rsid w:val="001D4FF3"/>
    <w:rsid w:val="001D59E9"/>
    <w:rsid w:val="001E63AE"/>
    <w:rsid w:val="001E77D3"/>
    <w:rsid w:val="001F1380"/>
    <w:rsid w:val="00202A8C"/>
    <w:rsid w:val="00212873"/>
    <w:rsid w:val="00224FAC"/>
    <w:rsid w:val="002327C8"/>
    <w:rsid w:val="002337E2"/>
    <w:rsid w:val="00233C82"/>
    <w:rsid w:val="002352F7"/>
    <w:rsid w:val="00242A6B"/>
    <w:rsid w:val="002506BA"/>
    <w:rsid w:val="0027157F"/>
    <w:rsid w:val="00271873"/>
    <w:rsid w:val="0027497F"/>
    <w:rsid w:val="00277AB5"/>
    <w:rsid w:val="002802C5"/>
    <w:rsid w:val="00284459"/>
    <w:rsid w:val="002859BA"/>
    <w:rsid w:val="0028654E"/>
    <w:rsid w:val="00291F81"/>
    <w:rsid w:val="002A393E"/>
    <w:rsid w:val="002A54E9"/>
    <w:rsid w:val="002A646E"/>
    <w:rsid w:val="002B0A46"/>
    <w:rsid w:val="002B2FAE"/>
    <w:rsid w:val="002B6EF5"/>
    <w:rsid w:val="002C10B0"/>
    <w:rsid w:val="002C209D"/>
    <w:rsid w:val="002C465B"/>
    <w:rsid w:val="002C6068"/>
    <w:rsid w:val="002D0B9E"/>
    <w:rsid w:val="002D2C78"/>
    <w:rsid w:val="002F5008"/>
    <w:rsid w:val="002F6FD6"/>
    <w:rsid w:val="0030284A"/>
    <w:rsid w:val="00304D7D"/>
    <w:rsid w:val="00305300"/>
    <w:rsid w:val="00313768"/>
    <w:rsid w:val="0031491A"/>
    <w:rsid w:val="00316AB7"/>
    <w:rsid w:val="00317928"/>
    <w:rsid w:val="003276B4"/>
    <w:rsid w:val="0033285C"/>
    <w:rsid w:val="00333FA1"/>
    <w:rsid w:val="003341E5"/>
    <w:rsid w:val="00340B70"/>
    <w:rsid w:val="00343A2F"/>
    <w:rsid w:val="00343B9F"/>
    <w:rsid w:val="00355E5C"/>
    <w:rsid w:val="00364223"/>
    <w:rsid w:val="00365062"/>
    <w:rsid w:val="00372303"/>
    <w:rsid w:val="003759B9"/>
    <w:rsid w:val="003839F1"/>
    <w:rsid w:val="00384BF1"/>
    <w:rsid w:val="00386C0E"/>
    <w:rsid w:val="003A6E69"/>
    <w:rsid w:val="003B5B3B"/>
    <w:rsid w:val="003C2822"/>
    <w:rsid w:val="003C31F5"/>
    <w:rsid w:val="003C3D7F"/>
    <w:rsid w:val="003D1411"/>
    <w:rsid w:val="003D184D"/>
    <w:rsid w:val="003D64F2"/>
    <w:rsid w:val="003E5387"/>
    <w:rsid w:val="003E6A1B"/>
    <w:rsid w:val="00402FC4"/>
    <w:rsid w:val="0040505B"/>
    <w:rsid w:val="00417DDE"/>
    <w:rsid w:val="00421E85"/>
    <w:rsid w:val="00425398"/>
    <w:rsid w:val="004267A9"/>
    <w:rsid w:val="004277E7"/>
    <w:rsid w:val="004311E7"/>
    <w:rsid w:val="00434FEA"/>
    <w:rsid w:val="00444971"/>
    <w:rsid w:val="00447876"/>
    <w:rsid w:val="00447D25"/>
    <w:rsid w:val="00452CA0"/>
    <w:rsid w:val="0045548B"/>
    <w:rsid w:val="004848C7"/>
    <w:rsid w:val="00493F85"/>
    <w:rsid w:val="004A4CD5"/>
    <w:rsid w:val="004A6505"/>
    <w:rsid w:val="004C6D9A"/>
    <w:rsid w:val="004C77BE"/>
    <w:rsid w:val="004D0A97"/>
    <w:rsid w:val="004D0E2F"/>
    <w:rsid w:val="004D2560"/>
    <w:rsid w:val="004E3993"/>
    <w:rsid w:val="004E5B07"/>
    <w:rsid w:val="004E6E74"/>
    <w:rsid w:val="00500A62"/>
    <w:rsid w:val="00510206"/>
    <w:rsid w:val="005161C4"/>
    <w:rsid w:val="00520165"/>
    <w:rsid w:val="00535571"/>
    <w:rsid w:val="005404CE"/>
    <w:rsid w:val="00544793"/>
    <w:rsid w:val="005501E2"/>
    <w:rsid w:val="00566755"/>
    <w:rsid w:val="00567883"/>
    <w:rsid w:val="00573F8A"/>
    <w:rsid w:val="005766A7"/>
    <w:rsid w:val="00582BE2"/>
    <w:rsid w:val="00593473"/>
    <w:rsid w:val="0059691F"/>
    <w:rsid w:val="005A7A70"/>
    <w:rsid w:val="005B3CF6"/>
    <w:rsid w:val="005B71FC"/>
    <w:rsid w:val="005C353B"/>
    <w:rsid w:val="005C502C"/>
    <w:rsid w:val="005D3985"/>
    <w:rsid w:val="005D5711"/>
    <w:rsid w:val="005E2598"/>
    <w:rsid w:val="005E595C"/>
    <w:rsid w:val="00601250"/>
    <w:rsid w:val="00601587"/>
    <w:rsid w:val="00610D05"/>
    <w:rsid w:val="006143F4"/>
    <w:rsid w:val="0061578B"/>
    <w:rsid w:val="006164EA"/>
    <w:rsid w:val="00624B8B"/>
    <w:rsid w:val="00626A95"/>
    <w:rsid w:val="006353C7"/>
    <w:rsid w:val="00645E9E"/>
    <w:rsid w:val="00656A02"/>
    <w:rsid w:val="006631E4"/>
    <w:rsid w:val="006645FE"/>
    <w:rsid w:val="00671195"/>
    <w:rsid w:val="00677CFF"/>
    <w:rsid w:val="0068203A"/>
    <w:rsid w:val="00683320"/>
    <w:rsid w:val="006A298B"/>
    <w:rsid w:val="006A3494"/>
    <w:rsid w:val="006A4FE2"/>
    <w:rsid w:val="006B75D8"/>
    <w:rsid w:val="006C0DE7"/>
    <w:rsid w:val="006D771B"/>
    <w:rsid w:val="006F78C4"/>
    <w:rsid w:val="00705F66"/>
    <w:rsid w:val="00706703"/>
    <w:rsid w:val="0071390C"/>
    <w:rsid w:val="007240B8"/>
    <w:rsid w:val="00731B99"/>
    <w:rsid w:val="0073330A"/>
    <w:rsid w:val="00744590"/>
    <w:rsid w:val="00763DC7"/>
    <w:rsid w:val="0076499F"/>
    <w:rsid w:val="0077255E"/>
    <w:rsid w:val="0078048F"/>
    <w:rsid w:val="00781993"/>
    <w:rsid w:val="00781F1F"/>
    <w:rsid w:val="007877F6"/>
    <w:rsid w:val="00795761"/>
    <w:rsid w:val="007A5F5A"/>
    <w:rsid w:val="007B2BB4"/>
    <w:rsid w:val="007B6467"/>
    <w:rsid w:val="007B7C69"/>
    <w:rsid w:val="007C0468"/>
    <w:rsid w:val="007C670F"/>
    <w:rsid w:val="007D3221"/>
    <w:rsid w:val="007D4A70"/>
    <w:rsid w:val="007D7A53"/>
    <w:rsid w:val="007F68DE"/>
    <w:rsid w:val="00800275"/>
    <w:rsid w:val="00800C55"/>
    <w:rsid w:val="00805111"/>
    <w:rsid w:val="0081107A"/>
    <w:rsid w:val="008144B6"/>
    <w:rsid w:val="0083099D"/>
    <w:rsid w:val="00833D7A"/>
    <w:rsid w:val="00836BF1"/>
    <w:rsid w:val="00836E10"/>
    <w:rsid w:val="0084303B"/>
    <w:rsid w:val="00843255"/>
    <w:rsid w:val="0084434B"/>
    <w:rsid w:val="008446B2"/>
    <w:rsid w:val="0085058A"/>
    <w:rsid w:val="008557FF"/>
    <w:rsid w:val="00855D0F"/>
    <w:rsid w:val="0085615D"/>
    <w:rsid w:val="008721E4"/>
    <w:rsid w:val="008820BB"/>
    <w:rsid w:val="00884C77"/>
    <w:rsid w:val="00887751"/>
    <w:rsid w:val="00896224"/>
    <w:rsid w:val="008A27F4"/>
    <w:rsid w:val="008B0701"/>
    <w:rsid w:val="008B52F7"/>
    <w:rsid w:val="008D2E1B"/>
    <w:rsid w:val="008D31CD"/>
    <w:rsid w:val="008E484A"/>
    <w:rsid w:val="008E7C23"/>
    <w:rsid w:val="008F0A29"/>
    <w:rsid w:val="008F501C"/>
    <w:rsid w:val="00903B5E"/>
    <w:rsid w:val="009147D0"/>
    <w:rsid w:val="0091742E"/>
    <w:rsid w:val="00922EF6"/>
    <w:rsid w:val="0093574D"/>
    <w:rsid w:val="00937811"/>
    <w:rsid w:val="00943F91"/>
    <w:rsid w:val="009525F6"/>
    <w:rsid w:val="0095384B"/>
    <w:rsid w:val="00955D3E"/>
    <w:rsid w:val="00955D6A"/>
    <w:rsid w:val="009807CB"/>
    <w:rsid w:val="00983AAF"/>
    <w:rsid w:val="00995268"/>
    <w:rsid w:val="009A2FC8"/>
    <w:rsid w:val="009A6014"/>
    <w:rsid w:val="009A78AB"/>
    <w:rsid w:val="009D1BAD"/>
    <w:rsid w:val="009D3E62"/>
    <w:rsid w:val="009F0C1C"/>
    <w:rsid w:val="00A04081"/>
    <w:rsid w:val="00A0589C"/>
    <w:rsid w:val="00A14A69"/>
    <w:rsid w:val="00A14BFC"/>
    <w:rsid w:val="00A16558"/>
    <w:rsid w:val="00A24D37"/>
    <w:rsid w:val="00A26AF7"/>
    <w:rsid w:val="00A36A08"/>
    <w:rsid w:val="00A379F6"/>
    <w:rsid w:val="00A56F74"/>
    <w:rsid w:val="00A73743"/>
    <w:rsid w:val="00A77C79"/>
    <w:rsid w:val="00A859AF"/>
    <w:rsid w:val="00A87777"/>
    <w:rsid w:val="00A91A73"/>
    <w:rsid w:val="00A92D41"/>
    <w:rsid w:val="00A94C3C"/>
    <w:rsid w:val="00A956A8"/>
    <w:rsid w:val="00AA73A8"/>
    <w:rsid w:val="00AB1792"/>
    <w:rsid w:val="00AB38CA"/>
    <w:rsid w:val="00AB6923"/>
    <w:rsid w:val="00AC0FCA"/>
    <w:rsid w:val="00AC2EAC"/>
    <w:rsid w:val="00AC6035"/>
    <w:rsid w:val="00AD59E8"/>
    <w:rsid w:val="00AD669C"/>
    <w:rsid w:val="00AE2706"/>
    <w:rsid w:val="00AE7C97"/>
    <w:rsid w:val="00B010F3"/>
    <w:rsid w:val="00B029DD"/>
    <w:rsid w:val="00B10623"/>
    <w:rsid w:val="00B127D2"/>
    <w:rsid w:val="00B16433"/>
    <w:rsid w:val="00B22610"/>
    <w:rsid w:val="00B25773"/>
    <w:rsid w:val="00B36E47"/>
    <w:rsid w:val="00B63AB8"/>
    <w:rsid w:val="00B66674"/>
    <w:rsid w:val="00B66D1D"/>
    <w:rsid w:val="00B76D52"/>
    <w:rsid w:val="00B819BF"/>
    <w:rsid w:val="00B822AE"/>
    <w:rsid w:val="00B82861"/>
    <w:rsid w:val="00B86A3B"/>
    <w:rsid w:val="00B86D77"/>
    <w:rsid w:val="00B87D08"/>
    <w:rsid w:val="00B916D0"/>
    <w:rsid w:val="00B93216"/>
    <w:rsid w:val="00B975E4"/>
    <w:rsid w:val="00B97834"/>
    <w:rsid w:val="00BB17F2"/>
    <w:rsid w:val="00BB4179"/>
    <w:rsid w:val="00BC38E7"/>
    <w:rsid w:val="00BE1175"/>
    <w:rsid w:val="00BE3F47"/>
    <w:rsid w:val="00BE4107"/>
    <w:rsid w:val="00BE698A"/>
    <w:rsid w:val="00BF5AAE"/>
    <w:rsid w:val="00BF5E81"/>
    <w:rsid w:val="00BF62EC"/>
    <w:rsid w:val="00C122A3"/>
    <w:rsid w:val="00C1353C"/>
    <w:rsid w:val="00C20939"/>
    <w:rsid w:val="00C30DB8"/>
    <w:rsid w:val="00C46512"/>
    <w:rsid w:val="00C46853"/>
    <w:rsid w:val="00C479C8"/>
    <w:rsid w:val="00C5447D"/>
    <w:rsid w:val="00C55713"/>
    <w:rsid w:val="00C572AA"/>
    <w:rsid w:val="00C57354"/>
    <w:rsid w:val="00C75BAC"/>
    <w:rsid w:val="00C83DF4"/>
    <w:rsid w:val="00C95080"/>
    <w:rsid w:val="00CC4ED8"/>
    <w:rsid w:val="00CD0BA4"/>
    <w:rsid w:val="00CD4002"/>
    <w:rsid w:val="00CD5EE8"/>
    <w:rsid w:val="00CD7766"/>
    <w:rsid w:val="00CE0C27"/>
    <w:rsid w:val="00CF1A88"/>
    <w:rsid w:val="00CF241E"/>
    <w:rsid w:val="00CF29D0"/>
    <w:rsid w:val="00D0378C"/>
    <w:rsid w:val="00D073D2"/>
    <w:rsid w:val="00D2103F"/>
    <w:rsid w:val="00D2246B"/>
    <w:rsid w:val="00D22A7B"/>
    <w:rsid w:val="00D23DE7"/>
    <w:rsid w:val="00D26CFF"/>
    <w:rsid w:val="00D3068C"/>
    <w:rsid w:val="00D53422"/>
    <w:rsid w:val="00D54435"/>
    <w:rsid w:val="00D5603B"/>
    <w:rsid w:val="00D61A94"/>
    <w:rsid w:val="00D73862"/>
    <w:rsid w:val="00D76E3E"/>
    <w:rsid w:val="00D81ABB"/>
    <w:rsid w:val="00D9187F"/>
    <w:rsid w:val="00D96FA0"/>
    <w:rsid w:val="00DA2AD7"/>
    <w:rsid w:val="00DB71B6"/>
    <w:rsid w:val="00DC40F9"/>
    <w:rsid w:val="00DC5230"/>
    <w:rsid w:val="00DD3B7E"/>
    <w:rsid w:val="00DD3EEB"/>
    <w:rsid w:val="00DD6C10"/>
    <w:rsid w:val="00DE69BA"/>
    <w:rsid w:val="00DF1B7D"/>
    <w:rsid w:val="00DF29EE"/>
    <w:rsid w:val="00E02D50"/>
    <w:rsid w:val="00E1259A"/>
    <w:rsid w:val="00E1699A"/>
    <w:rsid w:val="00E232B4"/>
    <w:rsid w:val="00E24E24"/>
    <w:rsid w:val="00E26903"/>
    <w:rsid w:val="00E269BC"/>
    <w:rsid w:val="00E4123A"/>
    <w:rsid w:val="00E52FCE"/>
    <w:rsid w:val="00E64B6F"/>
    <w:rsid w:val="00E70BE8"/>
    <w:rsid w:val="00E739BC"/>
    <w:rsid w:val="00E756ED"/>
    <w:rsid w:val="00E82532"/>
    <w:rsid w:val="00E92B28"/>
    <w:rsid w:val="00EA2796"/>
    <w:rsid w:val="00EA5341"/>
    <w:rsid w:val="00EC190B"/>
    <w:rsid w:val="00F012A3"/>
    <w:rsid w:val="00F10BEA"/>
    <w:rsid w:val="00F16296"/>
    <w:rsid w:val="00F2409C"/>
    <w:rsid w:val="00F36156"/>
    <w:rsid w:val="00F40D58"/>
    <w:rsid w:val="00F42535"/>
    <w:rsid w:val="00F5001C"/>
    <w:rsid w:val="00F563E2"/>
    <w:rsid w:val="00F6469C"/>
    <w:rsid w:val="00F66B0A"/>
    <w:rsid w:val="00F70865"/>
    <w:rsid w:val="00F71AEF"/>
    <w:rsid w:val="00F80E24"/>
    <w:rsid w:val="00F87332"/>
    <w:rsid w:val="00F9333B"/>
    <w:rsid w:val="00FA2870"/>
    <w:rsid w:val="00FA65BB"/>
    <w:rsid w:val="00FA69B7"/>
    <w:rsid w:val="00FC4937"/>
    <w:rsid w:val="00FD2E82"/>
    <w:rsid w:val="00FE0736"/>
    <w:rsid w:val="00FF541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67A9"/>
    <w:pPr>
      <w:overflowPunct w:val="0"/>
      <w:autoSpaceDE w:val="0"/>
      <w:autoSpaceDN w:val="0"/>
      <w:adjustRightInd w:val="0"/>
      <w:jc w:val="both"/>
      <w:textAlignment w:val="baseline"/>
    </w:pPr>
    <w:rPr>
      <w:sz w:val="22"/>
    </w:rPr>
  </w:style>
  <w:style w:type="paragraph" w:styleId="Ttulo1">
    <w:name w:val="heading 1"/>
    <w:basedOn w:val="Normal"/>
    <w:next w:val="Normal"/>
    <w:rsid w:val="00A24D37"/>
    <w:pPr>
      <w:keepNext/>
      <w:widowControl w:val="0"/>
      <w:outlineLvl w:val="0"/>
    </w:pPr>
    <w:rPr>
      <w:rFonts w:cs="Arial"/>
      <w:b/>
      <w:bCs/>
      <w:snapToGrid w:val="0"/>
      <w:kern w:val="32"/>
      <w:szCs w:val="32"/>
    </w:rPr>
  </w:style>
  <w:style w:type="paragraph" w:styleId="Ttulo2">
    <w:name w:val="heading 2"/>
    <w:basedOn w:val="Normal"/>
    <w:next w:val="Normal"/>
    <w:pPr>
      <w:keepNext/>
      <w:widowControl w:val="0"/>
      <w:spacing w:before="240" w:after="60"/>
      <w:outlineLvl w:val="1"/>
    </w:pPr>
    <w:rPr>
      <w:rFonts w:cs="Arial"/>
      <w:b/>
      <w:bCs/>
      <w:iCs/>
      <w:snapToGrid w:val="0"/>
      <w:szCs w:val="28"/>
    </w:rPr>
  </w:style>
  <w:style w:type="paragraph" w:styleId="Ttulo3">
    <w:name w:val="heading 3"/>
    <w:basedOn w:val="Normal"/>
    <w:next w:val="Normal"/>
    <w:pPr>
      <w:keepNext/>
      <w:widowControl w:val="0"/>
      <w:outlineLvl w:val="2"/>
    </w:pPr>
    <w:rPr>
      <w:rFonts w:cs="Arial"/>
      <w:b/>
      <w:bCs/>
      <w:snapToGrid w:val="0"/>
      <w:szCs w:val="26"/>
    </w:rPr>
  </w:style>
  <w:style w:type="paragraph" w:styleId="Ttulo4">
    <w:name w:val="heading 4"/>
    <w:aliases w:val="Apartado"/>
    <w:basedOn w:val="Ttulo1"/>
    <w:next w:val="Normal"/>
    <w:link w:val="Ttulo4Car"/>
    <w:uiPriority w:val="9"/>
    <w:unhideWhenUsed/>
    <w:qFormat/>
    <w:rsid w:val="00E232B4"/>
    <w:pPr>
      <w:spacing w:before="240" w:after="240" w:line="276" w:lineRule="auto"/>
      <w:jc w:val="left"/>
      <w:outlineLvl w:val="3"/>
    </w:pPr>
    <w:rPr>
      <w:rFonts w:ascii="Arial Nova" w:hAnsi="Arial Nova" w:cs="Times New Roman"/>
      <w:color w:val="195C6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tabs>
        <w:tab w:val="left" w:pos="360"/>
      </w:tabs>
      <w:ind w:firstLine="360"/>
    </w:pPr>
    <w:rPr>
      <w:rFonts w:ascii="Times" w:hAnsi="Times"/>
      <w:snapToGrid w:val="0"/>
    </w:rPr>
  </w:style>
  <w:style w:type="paragraph" w:styleId="Ttulo">
    <w:name w:val="Title"/>
    <w:basedOn w:val="Normal"/>
    <w:qFormat/>
    <w:rsid w:val="00E232B4"/>
    <w:pPr>
      <w:widowControl w:val="0"/>
      <w:spacing w:before="240" w:after="60"/>
      <w:jc w:val="left"/>
      <w:outlineLvl w:val="0"/>
    </w:pPr>
    <w:rPr>
      <w:rFonts w:ascii="Arial Nova" w:hAnsi="Arial Nova"/>
      <w:b/>
      <w:bCs/>
      <w:snapToGrid w:val="0"/>
      <w:color w:val="195C6B"/>
      <w:kern w:val="28"/>
      <w:sz w:val="28"/>
      <w:szCs w:val="28"/>
      <w:lang w:val="es-ES"/>
    </w:rPr>
  </w:style>
  <w:style w:type="paragraph" w:styleId="Listaconnmeros">
    <w:name w:val="List Number"/>
    <w:basedOn w:val="Normal"/>
    <w:pPr>
      <w:widowControl w:val="0"/>
      <w:numPr>
        <w:numId w:val="3"/>
      </w:numPr>
    </w:pPr>
    <w:rPr>
      <w:snapToGrid w:val="0"/>
    </w:rPr>
  </w:style>
  <w:style w:type="paragraph" w:styleId="Descripcin">
    <w:name w:val="caption"/>
    <w:basedOn w:val="Normal"/>
    <w:next w:val="Normal"/>
    <w:pPr>
      <w:framePr w:hSpace="187" w:vSpace="187" w:wrap="around" w:vAnchor="text" w:hAnchor="text" w:y="1" w:anchorLock="1"/>
      <w:spacing w:before="120" w:after="120"/>
    </w:pPr>
    <w:rPr>
      <w:b/>
      <w:bCs/>
      <w:sz w:val="20"/>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Listaconvietas2">
    <w:name w:val="List Bullet 2"/>
    <w:basedOn w:val="Normal"/>
    <w:autoRedefine/>
    <w:pPr>
      <w:widowControl w:val="0"/>
      <w:numPr>
        <w:numId w:val="4"/>
      </w:numPr>
      <w:wordWrap w:val="0"/>
      <w:overflowPunct/>
      <w:adjustRightInd/>
      <w:spacing w:line="280" w:lineRule="exact"/>
      <w:textAlignment w:val="auto"/>
    </w:pPr>
    <w:rPr>
      <w:rFonts w:eastAsia="Batang"/>
      <w:kern w:val="2"/>
      <w:szCs w:val="24"/>
      <w:lang w:eastAsia="ko-KR"/>
    </w:rPr>
  </w:style>
  <w:style w:type="paragraph" w:styleId="Textoindependiente3">
    <w:name w:val="Body Text 3"/>
    <w:basedOn w:val="Normal"/>
    <w:pPr>
      <w:wordWrap w:val="0"/>
      <w:overflowPunct/>
      <w:adjustRightInd/>
      <w:textAlignment w:val="auto"/>
    </w:pPr>
    <w:rPr>
      <w:rFonts w:eastAsia="Batang"/>
      <w:kern w:val="2"/>
      <w:szCs w:val="24"/>
      <w:lang w:eastAsia="ko-KR"/>
    </w:rPr>
  </w:style>
  <w:style w:type="paragraph" w:styleId="Textonotapie">
    <w:name w:val="footnote text"/>
    <w:basedOn w:val="Normal"/>
    <w:semiHidden/>
    <w:rsid w:val="00671195"/>
    <w:pPr>
      <w:widowControl w:val="0"/>
      <w:wordWrap w:val="0"/>
      <w:overflowPunct/>
      <w:adjustRightInd/>
      <w:spacing w:line="280" w:lineRule="exact"/>
      <w:textAlignment w:val="auto"/>
    </w:pPr>
    <w:rPr>
      <w:rFonts w:eastAsia="Batang"/>
      <w:kern w:val="2"/>
      <w:sz w:val="20"/>
      <w:lang w:eastAsia="ko-KR"/>
    </w:rPr>
  </w:style>
  <w:style w:type="character" w:styleId="Refdenotaalpie">
    <w:name w:val="footnote reference"/>
    <w:semiHidden/>
    <w:rPr>
      <w:vertAlign w:val="superscript"/>
    </w:rPr>
  </w:style>
  <w:style w:type="paragraph" w:customStyle="1" w:styleId="abstract">
    <w:name w:val="abstract"/>
    <w:basedOn w:val="Textoindependiente3"/>
    <w:pPr>
      <w:spacing w:line="240" w:lineRule="exact"/>
      <w:ind w:left="720" w:right="720"/>
    </w:pPr>
    <w:rPr>
      <w:sz w:val="20"/>
    </w:rPr>
  </w:style>
  <w:style w:type="paragraph" w:styleId="Textoindependiente2">
    <w:name w:val="Body Text 2"/>
    <w:basedOn w:val="Normal"/>
    <w:autoRedefine/>
    <w:pPr>
      <w:widowControl w:val="0"/>
      <w:wordWrap w:val="0"/>
      <w:overflowPunct/>
      <w:adjustRightInd/>
      <w:spacing w:before="120" w:after="60" w:line="280" w:lineRule="exact"/>
      <w:textAlignment w:val="auto"/>
    </w:pPr>
    <w:rPr>
      <w:rFonts w:eastAsia="Batang"/>
      <w:kern w:val="2"/>
      <w:szCs w:val="24"/>
      <w:lang w:eastAsia="ko-KR"/>
    </w:rPr>
  </w:style>
  <w:style w:type="character" w:styleId="Hipervnculo">
    <w:name w:val="Hyperlink"/>
    <w:rPr>
      <w:color w:val="0000FF"/>
      <w:u w:val="single"/>
    </w:rPr>
  </w:style>
  <w:style w:type="paragraph" w:styleId="NormalWeb">
    <w:name w:val="Normal (Web)"/>
    <w:basedOn w:val="Normal"/>
    <w:uiPriority w:val="99"/>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EncabezadoCar">
    <w:name w:val="Encabezado Car"/>
    <w:basedOn w:val="Fuentedeprrafopredeter"/>
    <w:link w:val="Encabezado"/>
    <w:uiPriority w:val="99"/>
    <w:rsid w:val="00A379F6"/>
    <w:rPr>
      <w:sz w:val="24"/>
    </w:rPr>
  </w:style>
  <w:style w:type="paragraph" w:styleId="Textodeglobo">
    <w:name w:val="Balloon Text"/>
    <w:basedOn w:val="Normal"/>
    <w:link w:val="TextodegloboCar"/>
    <w:uiPriority w:val="99"/>
    <w:semiHidden/>
    <w:unhideWhenUsed/>
    <w:rsid w:val="00A379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9F6"/>
    <w:rPr>
      <w:rFonts w:ascii="Tahoma" w:hAnsi="Tahoma" w:cs="Tahoma"/>
      <w:sz w:val="16"/>
      <w:szCs w:val="16"/>
    </w:rPr>
  </w:style>
  <w:style w:type="character" w:customStyle="1" w:styleId="PiedepginaCar">
    <w:name w:val="Pie de página Car"/>
    <w:basedOn w:val="Fuentedeprrafopredeter"/>
    <w:link w:val="Piedepgina"/>
    <w:uiPriority w:val="99"/>
    <w:rsid w:val="00C1353C"/>
    <w:rPr>
      <w:sz w:val="24"/>
    </w:rPr>
  </w:style>
  <w:style w:type="paragraph" w:styleId="Textonotaalfinal">
    <w:name w:val="endnote text"/>
    <w:basedOn w:val="Normal"/>
    <w:link w:val="TextonotaalfinalCar"/>
    <w:uiPriority w:val="99"/>
    <w:semiHidden/>
    <w:unhideWhenUsed/>
    <w:rsid w:val="00F40D58"/>
    <w:rPr>
      <w:sz w:val="20"/>
    </w:rPr>
  </w:style>
  <w:style w:type="character" w:customStyle="1" w:styleId="TextonotaalfinalCar">
    <w:name w:val="Texto nota al final Car"/>
    <w:basedOn w:val="Fuentedeprrafopredeter"/>
    <w:link w:val="Textonotaalfinal"/>
    <w:uiPriority w:val="99"/>
    <w:semiHidden/>
    <w:rsid w:val="00F40D58"/>
  </w:style>
  <w:style w:type="character" w:styleId="Refdenotaalfinal">
    <w:name w:val="endnote reference"/>
    <w:basedOn w:val="Fuentedeprrafopredeter"/>
    <w:uiPriority w:val="99"/>
    <w:semiHidden/>
    <w:unhideWhenUsed/>
    <w:rsid w:val="00F40D58"/>
    <w:rPr>
      <w:vertAlign w:val="superscript"/>
    </w:rPr>
  </w:style>
  <w:style w:type="character" w:styleId="Refdecomentario">
    <w:name w:val="annotation reference"/>
    <w:basedOn w:val="Fuentedeprrafopredeter"/>
    <w:uiPriority w:val="99"/>
    <w:semiHidden/>
    <w:unhideWhenUsed/>
    <w:rsid w:val="00386C0E"/>
    <w:rPr>
      <w:sz w:val="16"/>
      <w:szCs w:val="16"/>
    </w:rPr>
  </w:style>
  <w:style w:type="paragraph" w:styleId="Textocomentario">
    <w:name w:val="annotation text"/>
    <w:basedOn w:val="Normal"/>
    <w:link w:val="TextocomentarioCar"/>
    <w:uiPriority w:val="99"/>
    <w:unhideWhenUsed/>
    <w:rsid w:val="00386C0E"/>
    <w:rPr>
      <w:sz w:val="20"/>
    </w:rPr>
  </w:style>
  <w:style w:type="character" w:customStyle="1" w:styleId="TextocomentarioCar">
    <w:name w:val="Texto comentario Car"/>
    <w:basedOn w:val="Fuentedeprrafopredeter"/>
    <w:link w:val="Textocomentario"/>
    <w:uiPriority w:val="99"/>
    <w:rsid w:val="00386C0E"/>
  </w:style>
  <w:style w:type="paragraph" w:styleId="Asuntodelcomentario">
    <w:name w:val="annotation subject"/>
    <w:basedOn w:val="Textocomentario"/>
    <w:next w:val="Textocomentario"/>
    <w:link w:val="AsuntodelcomentarioCar"/>
    <w:uiPriority w:val="99"/>
    <w:semiHidden/>
    <w:unhideWhenUsed/>
    <w:rsid w:val="00386C0E"/>
    <w:rPr>
      <w:b/>
      <w:bCs/>
    </w:rPr>
  </w:style>
  <w:style w:type="character" w:customStyle="1" w:styleId="AsuntodelcomentarioCar">
    <w:name w:val="Asunto del comentario Car"/>
    <w:basedOn w:val="TextocomentarioCar"/>
    <w:link w:val="Asuntodelcomentario"/>
    <w:uiPriority w:val="99"/>
    <w:semiHidden/>
    <w:rsid w:val="00386C0E"/>
    <w:rPr>
      <w:b/>
      <w:bCs/>
    </w:rPr>
  </w:style>
  <w:style w:type="paragraph" w:styleId="Revisin">
    <w:name w:val="Revision"/>
    <w:hidden/>
    <w:uiPriority w:val="71"/>
    <w:semiHidden/>
    <w:rsid w:val="003A6E69"/>
    <w:rPr>
      <w:sz w:val="24"/>
    </w:rPr>
  </w:style>
  <w:style w:type="character" w:styleId="Mencinsinresolver">
    <w:name w:val="Unresolved Mention"/>
    <w:basedOn w:val="Fuentedeprrafopredeter"/>
    <w:uiPriority w:val="99"/>
    <w:semiHidden/>
    <w:unhideWhenUsed/>
    <w:rsid w:val="004E5B07"/>
    <w:rPr>
      <w:color w:val="605E5C"/>
      <w:shd w:val="clear" w:color="auto" w:fill="E1DFDD"/>
    </w:rPr>
  </w:style>
  <w:style w:type="paragraph" w:customStyle="1" w:styleId="Autores">
    <w:name w:val="Autores"/>
    <w:basedOn w:val="Normal"/>
    <w:qFormat/>
    <w:rsid w:val="00E232B4"/>
    <w:pPr>
      <w:widowControl w:val="0"/>
      <w:spacing w:before="240" w:after="60"/>
      <w:jc w:val="left"/>
      <w:outlineLvl w:val="0"/>
    </w:pPr>
    <w:rPr>
      <w:rFonts w:ascii="Arial Nova" w:hAnsi="Arial Nova"/>
      <w:b/>
      <w:bCs/>
      <w:snapToGrid w:val="0"/>
      <w:color w:val="195C6B"/>
      <w:kern w:val="28"/>
      <w:sz w:val="24"/>
      <w:szCs w:val="24"/>
      <w:lang w:val="es-ES"/>
    </w:rPr>
  </w:style>
  <w:style w:type="paragraph" w:customStyle="1" w:styleId="Afiliaciones">
    <w:name w:val="Afiliaciones"/>
    <w:basedOn w:val="Normal"/>
    <w:qFormat/>
    <w:rsid w:val="00E232B4"/>
    <w:pPr>
      <w:snapToGrid w:val="0"/>
      <w:jc w:val="left"/>
    </w:pPr>
    <w:rPr>
      <w:rFonts w:ascii="Arial Nova" w:hAnsi="Arial Nova"/>
      <w:sz w:val="20"/>
      <w:lang w:val="es-ES"/>
    </w:rPr>
  </w:style>
  <w:style w:type="paragraph" w:customStyle="1" w:styleId="Textodesinopsis">
    <w:name w:val="Texto de sinopsis"/>
    <w:basedOn w:val="Textoindependiente3"/>
    <w:qFormat/>
    <w:rsid w:val="00800275"/>
    <w:pPr>
      <w:spacing w:before="120" w:after="120" w:line="276" w:lineRule="auto"/>
      <w:ind w:right="6"/>
    </w:pPr>
    <w:rPr>
      <w:rFonts w:ascii="Arial Nova" w:hAnsi="Arial Nova"/>
      <w:sz w:val="20"/>
      <w:szCs w:val="20"/>
      <w:lang w:val="es-ES"/>
    </w:rPr>
  </w:style>
  <w:style w:type="paragraph" w:customStyle="1" w:styleId="Cabecero">
    <w:name w:val="Cabecero"/>
    <w:basedOn w:val="Encabezado"/>
    <w:qFormat/>
    <w:rsid w:val="0084434B"/>
    <w:pPr>
      <w:jc w:val="center"/>
    </w:pPr>
    <w:rPr>
      <w:b/>
      <w:bCs/>
      <w:i/>
      <w:iCs/>
      <w:color w:val="195C6B"/>
      <w:szCs w:val="24"/>
      <w:lang w:val="es-ES"/>
    </w:rPr>
  </w:style>
  <w:style w:type="character" w:styleId="nfasissutil">
    <w:name w:val="Subtle Emphasis"/>
    <w:basedOn w:val="Fuentedeprrafopredeter"/>
    <w:uiPriority w:val="19"/>
    <w:rsid w:val="00F87332"/>
    <w:rPr>
      <w:i/>
      <w:iCs/>
      <w:color w:val="404040" w:themeColor="text1" w:themeTint="BF"/>
    </w:rPr>
  </w:style>
  <w:style w:type="character" w:styleId="Textoennegrita">
    <w:name w:val="Strong"/>
    <w:basedOn w:val="Fuentedeprrafopredeter"/>
    <w:uiPriority w:val="22"/>
    <w:rsid w:val="00F87332"/>
    <w:rPr>
      <w:b/>
      <w:bCs/>
    </w:rPr>
  </w:style>
  <w:style w:type="paragraph" w:customStyle="1" w:styleId="TtuloA">
    <w:name w:val="Título A"/>
    <w:basedOn w:val="Ttulo1"/>
    <w:rsid w:val="00F87332"/>
    <w:pPr>
      <w:jc w:val="center"/>
    </w:pPr>
  </w:style>
  <w:style w:type="table" w:styleId="Tablaconcuadrcula">
    <w:name w:val="Table Grid"/>
    <w:basedOn w:val="Tablanormal"/>
    <w:uiPriority w:val="59"/>
    <w:rsid w:val="00884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sinopsis">
    <w:name w:val="Título de sinopsis"/>
    <w:basedOn w:val="Autores"/>
    <w:rsid w:val="00D81ABB"/>
  </w:style>
  <w:style w:type="character" w:customStyle="1" w:styleId="Ttulo4Car">
    <w:name w:val="Título 4 Car"/>
    <w:aliases w:val="Apartado Car"/>
    <w:basedOn w:val="Fuentedeprrafopredeter"/>
    <w:link w:val="Ttulo4"/>
    <w:uiPriority w:val="9"/>
    <w:rsid w:val="00E232B4"/>
    <w:rPr>
      <w:rFonts w:ascii="Arial Nova" w:hAnsi="Arial Nova"/>
      <w:b/>
      <w:bCs/>
      <w:snapToGrid w:val="0"/>
      <w:color w:val="195C6B"/>
      <w:kern w:val="32"/>
      <w:lang w:val="es-ES"/>
    </w:rPr>
  </w:style>
  <w:style w:type="character" w:customStyle="1" w:styleId="SangradetextonormalCar">
    <w:name w:val="Sangría de texto normal Car"/>
    <w:basedOn w:val="Fuentedeprrafopredeter"/>
    <w:link w:val="Sangradetextonormal"/>
    <w:rsid w:val="004E6E74"/>
    <w:rPr>
      <w:rFonts w:ascii="Times" w:hAnsi="Times"/>
      <w:snapToGrid w:val="0"/>
      <w:sz w:val="22"/>
    </w:rPr>
  </w:style>
  <w:style w:type="paragraph" w:customStyle="1" w:styleId="Contacto">
    <w:name w:val="Contacto"/>
    <w:basedOn w:val="Afiliaciones"/>
    <w:rsid w:val="008E7C23"/>
    <w:rPr>
      <w:i/>
      <w:iCs/>
      <w:color w:val="195C6B"/>
    </w:rPr>
  </w:style>
  <w:style w:type="paragraph" w:customStyle="1" w:styleId="Emaildecontacto">
    <w:name w:val="Email de contacto"/>
    <w:basedOn w:val="Afiliaciones"/>
    <w:rsid w:val="00333FA1"/>
    <w:rPr>
      <w:i/>
      <w:iCs/>
      <w:color w:val="185C6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71662">
      <w:bodyDiv w:val="1"/>
      <w:marLeft w:val="0"/>
      <w:marRight w:val="0"/>
      <w:marTop w:val="0"/>
      <w:marBottom w:val="0"/>
      <w:divBdr>
        <w:top w:val="none" w:sz="0" w:space="0" w:color="auto"/>
        <w:left w:val="none" w:sz="0" w:space="0" w:color="auto"/>
        <w:bottom w:val="none" w:sz="0" w:space="0" w:color="auto"/>
        <w:right w:val="none" w:sz="0" w:space="0" w:color="auto"/>
      </w:divBdr>
    </w:div>
    <w:div w:id="2033871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4c7a5c-b3a5-430e-9d0c-d059cdd3de81">
      <Terms xmlns="http://schemas.microsoft.com/office/infopath/2007/PartnerControls"/>
    </lcf76f155ced4ddcb4097134ff3c332f>
    <TaxCatchAll xmlns="3402f4eb-4369-45b9-a3fa-7e608e4a80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7861A199C7BEA45943306FCDDFAB236" ma:contentTypeVersion="15" ma:contentTypeDescription="Crear nuevo documento." ma:contentTypeScope="" ma:versionID="1251e50434594c68b24f40b62632b105">
  <xsd:schema xmlns:xsd="http://www.w3.org/2001/XMLSchema" xmlns:xs="http://www.w3.org/2001/XMLSchema" xmlns:p="http://schemas.microsoft.com/office/2006/metadata/properties" xmlns:ns2="3402f4eb-4369-45b9-a3fa-7e608e4a80cc" xmlns:ns3="df4c7a5c-b3a5-430e-9d0c-d059cdd3de81" targetNamespace="http://schemas.microsoft.com/office/2006/metadata/properties" ma:root="true" ma:fieldsID="5f972dc16a6d816d25f6de6c3a8ecaae" ns2:_="" ns3:_="">
    <xsd:import namespace="3402f4eb-4369-45b9-a3fa-7e608e4a80cc"/>
    <xsd:import namespace="df4c7a5c-b3a5-430e-9d0c-d059cdd3d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DateTaken" minOccurs="0"/>
                <xsd:element ref="ns3:MediaServiceObjectDetectorVersions"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2f4eb-4369-45b9-a3fa-7e608e4a80c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aa60cc7-b0df-455f-979a-0c0eee881db3}" ma:internalName="TaxCatchAll" ma:showField="CatchAllData" ma:web="3402f4eb-4369-45b9-a3fa-7e608e4a80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4c7a5c-b3a5-430e-9d0c-d059cdd3de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2575e52-3e5f-4a4c-9122-9f0195bc6a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A4DED-4BD6-4A50-8605-68F7986D2411}">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 ds:uri="df4c7a5c-b3a5-430e-9d0c-d059cdd3de81"/>
    <ds:schemaRef ds:uri="3402f4eb-4369-45b9-a3fa-7e608e4a80cc"/>
    <ds:schemaRef ds:uri="http://www.w3.org/XML/1998/namespace"/>
  </ds:schemaRefs>
</ds:datastoreItem>
</file>

<file path=customXml/itemProps2.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customXml/itemProps3.xml><?xml version="1.0" encoding="utf-8"?>
<ds:datastoreItem xmlns:ds="http://schemas.openxmlformats.org/officeDocument/2006/customXml" ds:itemID="{4786FD22-CF5D-4508-B224-FD108EE8C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2f4eb-4369-45b9-a3fa-7e608e4a80cc"/>
    <ds:schemaRef ds:uri="df4c7a5c-b3a5-430e-9d0c-d059cdd3d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CC7D-095C-48DC-9D4A-917507990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4</Pages>
  <Words>1020</Words>
  <Characters>6538</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SINOPSIS-EN</vt:lpstr>
      <vt:lpstr>NURETH12 Paper Template</vt:lpstr>
    </vt:vector>
  </TitlesOfParts>
  <Manager> </Manager>
  <Company>Sociedad Nuclear Española</Company>
  <LinksUpToDate>false</LinksUpToDate>
  <CharactersWithSpaces>7543</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SINOPSIS-EN</dc:title>
  <dc:creator>Comité Técnico de la Reunión Anual (CTRA) - Sociedad Nuclear Española</dc:creator>
  <cp:keywords>Spanish Nuclear Society Annual Meeting</cp:keywords>
  <cp:lastModifiedBy>Duran Vinuesa, Luis</cp:lastModifiedBy>
  <cp:revision>92</cp:revision>
  <cp:lastPrinted>2015-01-21T18:58:00Z</cp:lastPrinted>
  <dcterms:created xsi:type="dcterms:W3CDTF">2021-08-05T17:19:00Z</dcterms:created>
  <dcterms:modified xsi:type="dcterms:W3CDTF">2026-03-02T15:32:00Z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0x010100C7861A199C7BEA45943306FCDDFAB236</vt:lpwstr>
  </property>
  <property fmtid="{D5CDD505-2E9C-101B-9397-08002B2CF9AE}" pid="3" name="GrammarlyDocumentId">
    <vt:lpwstr>583ef115d00da7928de473ec1543888a8a8283bfc18c1066df4713fc5bc36c73</vt:lpwstr>
  </property>
  <property fmtid="{D5CDD505-2E9C-101B-9397-08002B2CF9AE}" pid="4" name="MSIP_Label_1d7a6dd0-c16e-4aa6-8f26-3b824bf76858_Enabled">
    <vt:lpwstr>true</vt:lpwstr>
  </property>
  <property fmtid="{D5CDD505-2E9C-101B-9397-08002B2CF9AE}" pid="5" name="MSIP_Label_1d7a6dd0-c16e-4aa6-8f26-3b824bf76858_SetDate">
    <vt:lpwstr>2026-02-23T10:54:51Z</vt:lpwstr>
  </property>
  <property fmtid="{D5CDD505-2E9C-101B-9397-08002B2CF9AE}" pid="6" name="MSIP_Label_1d7a6dd0-c16e-4aa6-8f26-3b824bf76858_Method">
    <vt:lpwstr>Privileged</vt:lpwstr>
  </property>
  <property fmtid="{D5CDD505-2E9C-101B-9397-08002B2CF9AE}" pid="7" name="MSIP_Label_1d7a6dd0-c16e-4aa6-8f26-3b824bf76858_Name">
    <vt:lpwstr>Non-Proprietary Class 3</vt:lpwstr>
  </property>
  <property fmtid="{D5CDD505-2E9C-101B-9397-08002B2CF9AE}" pid="8" name="MSIP_Label_1d7a6dd0-c16e-4aa6-8f26-3b824bf76858_SiteId">
    <vt:lpwstr>516ec17a-b92f-438b-8594-e11b6f6bec79</vt:lpwstr>
  </property>
  <property fmtid="{D5CDD505-2E9C-101B-9397-08002B2CF9AE}" pid="9" name="MSIP_Label_1d7a6dd0-c16e-4aa6-8f26-3b824bf76858_ActionId">
    <vt:lpwstr>7c4afa55-c458-4f1e-9577-86ade57de5e8</vt:lpwstr>
  </property>
  <property fmtid="{D5CDD505-2E9C-101B-9397-08002B2CF9AE}" pid="10" name="MSIP_Label_1d7a6dd0-c16e-4aa6-8f26-3b824bf76858_ContentBits">
    <vt:lpwstr>0</vt:lpwstr>
  </property>
  <property fmtid="{D5CDD505-2E9C-101B-9397-08002B2CF9AE}" pid="11" name="MSIP_Label_1d7a6dd0-c16e-4aa6-8f26-3b824bf76858_Tag">
    <vt:lpwstr>10, 0, 1, 1</vt:lpwstr>
  </property>
  <property fmtid="{D5CDD505-2E9C-101B-9397-08002B2CF9AE}" pid="12" name="MediaServiceImageTags">
    <vt:lpwstr/>
  </property>
</Properties>
</file>